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D9BDB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rPr>
      </w:pPr>
    </w:p>
    <w:p w14:paraId="6F50B50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lang w:eastAsia="zh-CN"/>
        </w:rPr>
      </w:pPr>
    </w:p>
    <w:p w14:paraId="063EB92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太仓市政府采购</w:t>
      </w:r>
    </w:p>
    <w:p w14:paraId="2F5293CB">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 </w:t>
      </w:r>
    </w:p>
    <w:p w14:paraId="0DFC9F2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招 标 文 件</w:t>
      </w:r>
    </w:p>
    <w:p w14:paraId="2F733F5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lang w:eastAsia="zh-CN"/>
        </w:rPr>
        <w:t> </w:t>
      </w:r>
    </w:p>
    <w:p w14:paraId="7350C237">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lang w:eastAsia="zh-CN"/>
        </w:rPr>
      </w:pPr>
      <w:r>
        <w:rPr>
          <w:rFonts w:hint="eastAsia" w:ascii="宋体" w:hAnsi="宋体" w:eastAsia="宋体" w:cs="宋体"/>
          <w:lang w:eastAsia="zh-CN"/>
        </w:rPr>
        <w:t> </w:t>
      </w:r>
    </w:p>
    <w:p w14:paraId="7C37B63B">
      <w:pPr>
        <w:pBdr>
          <w:top w:val="none" w:color="000000" w:sz="0" w:space="0"/>
          <w:left w:val="none" w:color="000000" w:sz="0" w:space="0"/>
          <w:bottom w:val="none" w:color="000000" w:sz="0" w:space="0"/>
          <w:right w:val="none" w:color="000000" w:sz="0" w:space="0"/>
        </w:pBdr>
        <w:spacing w:line="85" w:lineRule="atLeast"/>
        <w:jc w:val="right"/>
        <w:rPr>
          <w:rFonts w:ascii="宋体" w:hAnsi="宋体" w:eastAsia="宋体" w:cs="宋体"/>
          <w:lang w:eastAsia="zh-CN"/>
        </w:rPr>
      </w:pPr>
      <w:r>
        <w:rPr>
          <w:rFonts w:hint="eastAsia" w:ascii="宋体" w:hAnsi="宋体" w:eastAsia="宋体" w:cs="宋体"/>
          <w:sz w:val="32"/>
          <w:lang w:eastAsia="zh-CN"/>
        </w:rPr>
        <w:t> </w:t>
      </w:r>
    </w:p>
    <w:p w14:paraId="0056F830">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bookmarkStart w:id="0" w:name="OLE_LINK1"/>
      <w:r>
        <w:rPr>
          <w:rFonts w:hint="eastAsia" w:ascii="宋体" w:hAnsi="宋体" w:eastAsia="宋体" w:cs="宋体"/>
          <w:b/>
          <w:sz w:val="36"/>
          <w:lang w:eastAsia="zh-CN"/>
        </w:rPr>
        <w:t>项目编号：JSZC-320585-JZCG-G2026-0042</w:t>
      </w:r>
    </w:p>
    <w:p w14:paraId="237BFB91">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项目名称：太仓市娄江新城医院（瑞金医院太仓分院）院区智能访客与智能安防管理系统建设</w:t>
      </w:r>
    </w:p>
    <w:p w14:paraId="666EB102">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采购单位：太仓市娄江新城医院（瑞金医院太仓分院）</w:t>
      </w:r>
    </w:p>
    <w:bookmarkEnd w:id="0"/>
    <w:p w14:paraId="3F897EF4">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采购项目类别：服务类</w:t>
      </w:r>
    </w:p>
    <w:p w14:paraId="18D83FB1">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标的所属行业：（十二）软件和信息服务业</w:t>
      </w:r>
    </w:p>
    <w:p w14:paraId="3B10361A">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lang w:eastAsia="zh-CN"/>
        </w:rPr>
      </w:pPr>
    </w:p>
    <w:p w14:paraId="77F86440">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lang w:eastAsia="zh-CN"/>
        </w:rPr>
      </w:pPr>
      <w:r>
        <w:rPr>
          <w:rFonts w:hint="eastAsia" w:ascii="宋体" w:hAnsi="宋体" w:eastAsia="宋体" w:cs="宋体"/>
          <w:sz w:val="44"/>
          <w:lang w:eastAsia="zh-CN"/>
        </w:rPr>
        <w:t>苏州市公共资源交易中心太仓分中心</w:t>
      </w:r>
    </w:p>
    <w:p w14:paraId="0F2ADF2B">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lang w:eastAsia="zh-CN"/>
        </w:rPr>
      </w:pPr>
    </w:p>
    <w:p w14:paraId="7AC02818">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28"/>
          <w:lang w:eastAsia="zh-CN"/>
        </w:rPr>
      </w:pPr>
      <w:r>
        <w:rPr>
          <w:rFonts w:hint="eastAsia" w:ascii="宋体" w:hAnsi="宋体" w:eastAsia="宋体" w:cs="宋体"/>
          <w:sz w:val="44"/>
          <w:lang w:eastAsia="zh-CN"/>
        </w:rPr>
        <w:t>202</w:t>
      </w:r>
      <w:bookmarkStart w:id="11" w:name="_GoBack"/>
      <w:r>
        <w:rPr>
          <w:rFonts w:hint="eastAsia" w:ascii="宋体" w:hAnsi="宋体" w:eastAsia="宋体" w:cs="宋体"/>
          <w:sz w:val="44"/>
          <w:highlight w:val="none"/>
          <w:lang w:eastAsia="zh-CN"/>
        </w:rPr>
        <w:t>6年</w:t>
      </w:r>
      <w:r>
        <w:rPr>
          <w:rFonts w:hint="eastAsia" w:ascii="宋体" w:hAnsi="宋体" w:eastAsia="宋体" w:cs="宋体"/>
          <w:sz w:val="44"/>
          <w:highlight w:val="none"/>
          <w:lang w:val="en-US" w:eastAsia="zh-CN"/>
        </w:rPr>
        <w:t>6</w:t>
      </w:r>
      <w:r>
        <w:rPr>
          <w:rFonts w:hint="eastAsia" w:ascii="宋体" w:hAnsi="宋体" w:eastAsia="宋体" w:cs="宋体"/>
          <w:sz w:val="44"/>
          <w:highlight w:val="none"/>
          <w:lang w:eastAsia="zh-CN"/>
        </w:rPr>
        <w:t>月</w:t>
      </w:r>
      <w:bookmarkEnd w:id="11"/>
    </w:p>
    <w:p w14:paraId="38CF18C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7BF57DA6">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13E24BD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6B83EE09">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3F4FD04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73F6C55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36"/>
          <w:lang w:eastAsia="zh-CN"/>
        </w:rPr>
        <w:t>目 录</w:t>
      </w:r>
    </w:p>
    <w:p w14:paraId="5CFE146A">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sz w:val="30"/>
          <w:lang w:eastAsia="zh-CN"/>
        </w:rPr>
      </w:pPr>
    </w:p>
    <w:p w14:paraId="1A621721">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第一部分：招标公告</w:t>
      </w:r>
    </w:p>
    <w:p w14:paraId="401E00B0">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第二部分：投标人须知</w:t>
      </w:r>
    </w:p>
    <w:p w14:paraId="5A0D4683">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第三部分：项目需求</w:t>
      </w:r>
    </w:p>
    <w:p w14:paraId="4A5702FB">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第四部分：投标文件格式</w:t>
      </w:r>
    </w:p>
    <w:p w14:paraId="071A2689">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第五部分：评标方法与评标标准</w:t>
      </w:r>
    </w:p>
    <w:p w14:paraId="114516F6">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第六部分：合同主要条款</w:t>
      </w:r>
    </w:p>
    <w:p w14:paraId="228E8FE5">
      <w:pPr>
        <w:pBdr>
          <w:top w:val="none" w:color="000000" w:sz="0" w:space="0"/>
          <w:left w:val="none" w:color="000000" w:sz="0" w:space="0"/>
          <w:bottom w:val="none" w:color="000000" w:sz="0" w:space="0"/>
          <w:right w:val="none" w:color="000000" w:sz="0" w:space="0"/>
        </w:pBdr>
        <w:spacing w:before="240" w:after="240" w:line="520" w:lineRule="exact"/>
        <w:rPr>
          <w:rFonts w:ascii="宋体" w:hAnsi="宋体" w:eastAsia="宋体" w:cs="宋体"/>
          <w:lang w:eastAsia="zh-CN"/>
        </w:rPr>
      </w:pPr>
      <w:r>
        <w:rPr>
          <w:rFonts w:hint="eastAsia" w:ascii="宋体" w:hAnsi="宋体" w:eastAsia="宋体" w:cs="宋体"/>
          <w:sz w:val="24"/>
          <w:lang w:eastAsia="zh-CN"/>
        </w:rPr>
        <w:t> </w:t>
      </w:r>
    </w:p>
    <w:p w14:paraId="52330454">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0A39F6F1">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6CC328A8">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15FB9C36">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70A47BBC">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712BDD5F">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lang w:eastAsia="zh-CN"/>
        </w:rPr>
        <w:br w:type="page" w:clear="all"/>
      </w:r>
    </w:p>
    <w:p w14:paraId="3AD86BF0">
      <w:pPr>
        <w:jc w:val="center"/>
        <w:rPr>
          <w:rFonts w:ascii="宋体" w:hAnsi="宋体" w:eastAsia="宋体" w:cs="宋体"/>
          <w:b/>
          <w:sz w:val="44"/>
        </w:rPr>
      </w:pPr>
      <w:r>
        <w:rPr>
          <w:rFonts w:hint="eastAsia" w:ascii="宋体" w:hAnsi="宋体" w:eastAsia="宋体" w:cs="宋体"/>
          <w:b/>
          <w:sz w:val="44"/>
        </w:rPr>
        <w:t>第一部分</w:t>
      </w:r>
      <w:r>
        <w:rPr>
          <w:rFonts w:hint="eastAsia" w:ascii="宋体" w:hAnsi="宋体" w:eastAsia="宋体" w:cs="宋体"/>
          <w:b/>
          <w:sz w:val="44"/>
          <w:lang w:eastAsia="zh-CN"/>
        </w:rPr>
        <w:t xml:space="preserve">   </w:t>
      </w:r>
      <w:r>
        <w:rPr>
          <w:rFonts w:hint="eastAsia" w:ascii="宋体" w:hAnsi="宋体" w:eastAsia="宋体" w:cs="宋体"/>
          <w:b/>
          <w:sz w:val="44"/>
        </w:rPr>
        <w:t>招标公告</w:t>
      </w:r>
    </w:p>
    <w:tbl>
      <w:tblPr>
        <w:tblStyle w:val="43"/>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6E6E745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1BB1BBB8">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项目概况</w:t>
            </w:r>
          </w:p>
          <w:p w14:paraId="0C7B3A0B">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太仓市娄江新城医院（瑞金医院太仓分院）院区智能访客与智能安防管理系统建设 JSZC-320585-JZCG-G2026-0042招标项目的潜在投标人应在“苏采云</w:t>
            </w:r>
            <w:r>
              <w:rPr>
                <w:rFonts w:hint="eastAsia" w:ascii="宋体" w:hAnsi="宋体" w:eastAsia="宋体" w:cs="宋体"/>
                <w:sz w:val="24"/>
                <w:szCs w:val="24"/>
                <w:shd w:val="clear" w:color="auto" w:fill="FFFFFF"/>
                <w:lang w:eastAsia="zh-CN"/>
              </w:rPr>
              <w:t>”系统（网址：http://jszfcg.jsczt.cn/）自行下载 获取招标文件，并</w:t>
            </w:r>
            <w:r>
              <w:rPr>
                <w:rFonts w:hint="eastAsia" w:ascii="宋体" w:hAnsi="宋体" w:eastAsia="宋体" w:cs="宋体"/>
                <w:sz w:val="24"/>
                <w:szCs w:val="24"/>
                <w:highlight w:val="none"/>
                <w:shd w:val="clear" w:color="auto" w:fill="FFFFFF"/>
                <w:lang w:eastAsia="zh-CN"/>
              </w:rPr>
              <w:t>于2026-06-</w:t>
            </w:r>
            <w:r>
              <w:rPr>
                <w:rFonts w:hint="eastAsia" w:ascii="宋体" w:hAnsi="宋体" w:eastAsia="宋体" w:cs="宋体"/>
                <w:sz w:val="24"/>
                <w:szCs w:val="24"/>
                <w:highlight w:val="none"/>
                <w:shd w:val="clear" w:color="auto" w:fill="FFFFFF"/>
                <w:lang w:val="en-US" w:eastAsia="zh-CN"/>
              </w:rPr>
              <w:t>30</w:t>
            </w:r>
            <w:r>
              <w:rPr>
                <w:rFonts w:hint="eastAsia" w:ascii="宋体" w:hAnsi="宋体" w:eastAsia="宋体" w:cs="宋体"/>
                <w:sz w:val="24"/>
                <w:szCs w:val="24"/>
                <w:highlight w:val="none"/>
                <w:shd w:val="clear" w:color="auto" w:fill="FFFFFF"/>
                <w:lang w:eastAsia="zh-CN"/>
              </w:rPr>
              <w:t xml:space="preserve"> 09:30 </w:t>
            </w:r>
            <w:r>
              <w:rPr>
                <w:rFonts w:hint="eastAsia" w:ascii="宋体" w:hAnsi="宋体" w:eastAsia="宋体" w:cs="宋体"/>
                <w:sz w:val="24"/>
                <w:szCs w:val="24"/>
                <w:shd w:val="clear" w:color="auto" w:fill="FFFFFF"/>
                <w:lang w:eastAsia="zh-CN"/>
              </w:rPr>
              <w:t>（北京时间）前递交投标文件。</w:t>
            </w:r>
          </w:p>
        </w:tc>
      </w:tr>
    </w:tbl>
    <w:p w14:paraId="1E71035F">
      <w:pPr>
        <w:pStyle w:val="4"/>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一、项目基本情况</w:t>
      </w:r>
    </w:p>
    <w:p w14:paraId="709B12F9">
      <w:pPr>
        <w:pStyle w:val="39"/>
        <w:spacing w:after="0" w:line="480" w:lineRule="exact"/>
        <w:rPr>
          <w:rFonts w:ascii="宋体" w:hAnsi="宋体" w:eastAsia="宋体" w:cs="宋体"/>
          <w:sz w:val="24"/>
          <w:szCs w:val="24"/>
          <w:lang w:eastAsia="zh-CN"/>
        </w:rPr>
      </w:pPr>
      <w:bookmarkStart w:id="1" w:name="OLE_LINK14"/>
      <w:r>
        <w:rPr>
          <w:rFonts w:hint="eastAsia" w:ascii="宋体" w:hAnsi="宋体" w:eastAsia="宋体" w:cs="宋体"/>
          <w:sz w:val="24"/>
          <w:szCs w:val="24"/>
          <w:shd w:val="clear" w:color="auto" w:fill="FFFFFF"/>
          <w:lang w:eastAsia="zh-CN"/>
        </w:rPr>
        <w:t>项目编号：JSZC-320585-JZCG-G2026-0042</w:t>
      </w:r>
    </w:p>
    <w:p w14:paraId="0833D4E5">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项目名称：太仓市娄江新城医院（瑞金医院太仓分院）院区智能访客与智能安防管理系统建设</w:t>
      </w:r>
    </w:p>
    <w:p w14:paraId="477B012D">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预算金额：</w:t>
      </w:r>
      <w:r>
        <w:rPr>
          <w:rFonts w:hint="eastAsia" w:ascii="宋体" w:hAnsi="宋体" w:eastAsia="宋体" w:cs="宋体"/>
          <w:sz w:val="24"/>
          <w:szCs w:val="24"/>
          <w:shd w:val="clear" w:color="auto" w:fill="FFFFFF"/>
          <w:lang w:val="en-US" w:eastAsia="zh-CN"/>
        </w:rPr>
        <w:t>140</w:t>
      </w:r>
      <w:r>
        <w:rPr>
          <w:rFonts w:hint="eastAsia" w:ascii="宋体" w:hAnsi="宋体" w:eastAsia="宋体" w:cs="宋体"/>
          <w:sz w:val="24"/>
          <w:szCs w:val="24"/>
          <w:shd w:val="clear" w:color="auto" w:fill="FFFFFF"/>
          <w:lang w:eastAsia="zh-CN"/>
        </w:rPr>
        <w:t>万元</w:t>
      </w:r>
    </w:p>
    <w:p w14:paraId="54E8E6B9">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最高限价（如有）：无</w:t>
      </w:r>
    </w:p>
    <w:p w14:paraId="05E83D13">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采购方式：公开招标 </w:t>
      </w:r>
    </w:p>
    <w:bookmarkEnd w:id="1"/>
    <w:p w14:paraId="397BAAAA">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采购需求：</w:t>
      </w:r>
    </w:p>
    <w:p w14:paraId="584F0E67">
      <w:pPr>
        <w:pStyle w:val="39"/>
        <w:spacing w:after="0" w:line="480" w:lineRule="exact"/>
        <w:ind w:firstLine="480" w:firstLineChars="200"/>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本项目为太仓市娄江新城医院（瑞金医院太仓分院）院区智能访客与智能安防管理系统建设项目，</w:t>
      </w:r>
      <w:r>
        <w:rPr>
          <w:rFonts w:hint="eastAsia" w:ascii="宋体" w:hAnsi="宋体" w:eastAsia="宋体" w:cs="宋体"/>
          <w:sz w:val="24"/>
          <w:szCs w:val="24"/>
          <w:shd w:val="clear" w:color="auto" w:fill="FFFFFF"/>
          <w:lang w:val="en-US" w:eastAsia="zh-CN"/>
        </w:rPr>
        <w:t>项目将构建全域化智能安防与来访协同管理体系，整合身份核验、AI视频技术等功能，实现对人员和安全的精细化管控</w:t>
      </w:r>
      <w:r>
        <w:rPr>
          <w:rFonts w:hint="eastAsia" w:eastAsia="宋体"/>
          <w:color w:val="000000"/>
          <w:sz w:val="24"/>
          <w:szCs w:val="24"/>
          <w:lang w:eastAsia="zh-CN"/>
        </w:rPr>
        <w:t>，</w:t>
      </w:r>
      <w:r>
        <w:rPr>
          <w:rFonts w:hint="eastAsia" w:ascii="宋体" w:hAnsi="宋体" w:eastAsia="宋体" w:cs="宋体"/>
          <w:sz w:val="24"/>
          <w:szCs w:val="24"/>
          <w:shd w:val="clear" w:color="auto" w:fill="FFFFFF"/>
          <w:lang w:eastAsia="zh-CN"/>
        </w:rPr>
        <w:t>具体内容详见第三部分项目需求。</w:t>
      </w:r>
    </w:p>
    <w:p w14:paraId="7B6D7FFA">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合同履行期限：合同签订生效后30天内完成项目建设，验收通过后进入运维期，运维期为一年。</w:t>
      </w:r>
    </w:p>
    <w:p w14:paraId="4E9DC180">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本项目（是/否）接受联合体投标：不接受联合体</w:t>
      </w:r>
    </w:p>
    <w:p w14:paraId="15151C33">
      <w:pPr>
        <w:pStyle w:val="4"/>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二、申请人的资格要求</w:t>
      </w:r>
    </w:p>
    <w:p w14:paraId="65E79C0E">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（一）满足《中华人民共和国政府采购法》第二十二条规定；</w:t>
      </w:r>
    </w:p>
    <w:p w14:paraId="015AA287">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1.具有独立承担民事责任的能力证明。包括法人或者其他组织的营业执照等证明文件，自然人的身份证明；</w:t>
      </w:r>
    </w:p>
    <w:p w14:paraId="0D19B591">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2.具有良好的商业信誉和健全的财务会计制度证明。</w:t>
      </w:r>
    </w:p>
    <w:p w14:paraId="2E5728B6">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3.具备履行合同所必需的设备和专业技术能力的证明材料或承诺；</w:t>
      </w:r>
    </w:p>
    <w:p w14:paraId="60C19376">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4.依法缴纳税收和社会保障资金的相关资料；</w:t>
      </w:r>
    </w:p>
    <w:p w14:paraId="7D43070B">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5.参加政府采购活动前三年内在经营活动中没有重大违法记录的书面声明函；</w:t>
      </w:r>
    </w:p>
    <w:p w14:paraId="0F722C2E">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6.未被“信用中国”网站（www.creditchina.gov.cn）列入失信被执行人、重大税收违法案</w:t>
      </w:r>
      <w:r>
        <w:rPr>
          <w:rFonts w:hint="eastAsia" w:ascii="宋体" w:hAnsi="宋体" w:eastAsia="宋体" w:cs="宋体"/>
          <w:sz w:val="24"/>
          <w:szCs w:val="24"/>
          <w:shd w:val="clear" w:color="auto" w:fill="FFFFFF"/>
          <w:lang w:eastAsia="zh-CN"/>
        </w:rPr>
        <w:t>件当事人名单、政府采购严重失信行为记录名单。</w:t>
      </w:r>
    </w:p>
    <w:p w14:paraId="2A15ABDE">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7.采购文件要求的其他资格证明文件</w:t>
      </w:r>
    </w:p>
    <w:p w14:paraId="1C6F1E3F">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（二）落实政府采购政策需满足的资格要求：</w:t>
      </w:r>
    </w:p>
    <w:p w14:paraId="6DE80C02">
      <w:pPr>
        <w:pStyle w:val="39"/>
        <w:spacing w:after="0" w:line="480" w:lineRule="exact"/>
        <w:rPr>
          <w:rFonts w:ascii="宋体" w:hAnsi="宋体" w:eastAsia="宋体" w:cs="宋体"/>
          <w:sz w:val="24"/>
          <w:szCs w:val="24"/>
          <w:shd w:val="clear" w:color="auto" w:fill="FFFFFF"/>
          <w:lang w:eastAsia="zh-CN"/>
        </w:rPr>
      </w:pPr>
      <w:bookmarkStart w:id="2" w:name="OLE_LINK15"/>
      <w:bookmarkStart w:id="3" w:name="OLE_LINK45"/>
      <w:r>
        <w:rPr>
          <w:rFonts w:hint="eastAsia" w:ascii="宋体" w:hAnsi="宋体" w:eastAsia="宋体" w:cs="宋体"/>
          <w:sz w:val="24"/>
          <w:szCs w:val="24"/>
          <w:shd w:val="clear" w:color="auto" w:fill="FFFFFF"/>
          <w:lang w:eastAsia="zh-CN"/>
        </w:rPr>
        <w:t>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bookmarkEnd w:id="2"/>
    </w:p>
    <w:bookmarkEnd w:id="3"/>
    <w:p w14:paraId="7A21A09C">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（三）本项目的特定资格要求： </w:t>
      </w:r>
    </w:p>
    <w:p w14:paraId="771B727C">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7303FBF3">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（四）拒绝下述供应商参加本次采购活动：</w:t>
      </w:r>
    </w:p>
    <w:p w14:paraId="7AE591AF">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1、供应商单位负责人为同一人或者存在直接控股、管理关系的不同供应商，不得参加同一合同项下的政府采购活动。</w:t>
      </w:r>
    </w:p>
    <w:p w14:paraId="5412E2E1">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2、凡为采购项目提供整体设计、规范编制或者项目管理、监理、检测等服务的供应商，不得再参加本项目的采购活动。</w:t>
      </w:r>
    </w:p>
    <w:p w14:paraId="7396B8C3">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3、法人的分支机构不得参加响应活动（除银行、保险、石油石化、电力、电信等行业特殊情况外）。</w:t>
      </w:r>
    </w:p>
    <w:p w14:paraId="783B07AC">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BA254FD">
      <w:pPr>
        <w:pStyle w:val="4"/>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三、获取招标文件</w:t>
      </w:r>
    </w:p>
    <w:p w14:paraId="6DA318FE">
      <w:pPr>
        <w:pStyle w:val="39"/>
        <w:spacing w:after="0"/>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时间：自招标文件公告发布之日起5个工作日</w:t>
      </w:r>
    </w:p>
    <w:p w14:paraId="2502B320">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地点：“苏采云”系统（网址：http://jszfcg.jsczt.cn/）自行下载 </w:t>
      </w:r>
    </w:p>
    <w:p w14:paraId="739E86FF">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方式：自行下载 </w:t>
      </w:r>
    </w:p>
    <w:p w14:paraId="23ADE391">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售价：0.00元 </w:t>
      </w:r>
    </w:p>
    <w:p w14:paraId="61000020">
      <w:pPr>
        <w:pStyle w:val="4"/>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四、提交投标文件截止时间、开标时间和地点</w:t>
      </w:r>
    </w:p>
    <w:p w14:paraId="5811AC48">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highlight w:val="none"/>
          <w:shd w:val="clear" w:color="auto" w:fill="FFFFFF"/>
          <w:lang w:eastAsia="zh-CN"/>
        </w:rPr>
        <w:t>2026-06-</w:t>
      </w:r>
      <w:r>
        <w:rPr>
          <w:rFonts w:hint="eastAsia" w:ascii="宋体" w:hAnsi="宋体" w:eastAsia="宋体" w:cs="宋体"/>
          <w:sz w:val="24"/>
          <w:szCs w:val="24"/>
          <w:highlight w:val="none"/>
          <w:shd w:val="clear" w:color="auto" w:fill="FFFFFF"/>
          <w:lang w:val="en-US" w:eastAsia="zh-CN"/>
        </w:rPr>
        <w:t>30</w:t>
      </w:r>
      <w:r>
        <w:rPr>
          <w:rFonts w:hint="eastAsia" w:ascii="宋体" w:hAnsi="宋体" w:eastAsia="宋体" w:cs="宋体"/>
          <w:sz w:val="24"/>
          <w:szCs w:val="24"/>
          <w:highlight w:val="none"/>
          <w:shd w:val="clear" w:color="auto" w:fill="FFFFFF"/>
          <w:lang w:eastAsia="zh-CN"/>
        </w:rPr>
        <w:t xml:space="preserve"> 09:30</w:t>
      </w:r>
      <w:r>
        <w:rPr>
          <w:rFonts w:hint="eastAsia" w:ascii="宋体" w:hAnsi="宋体" w:eastAsia="宋体" w:cs="宋体"/>
          <w:sz w:val="24"/>
          <w:szCs w:val="24"/>
          <w:shd w:val="clear" w:color="auto" w:fill="FFFFFF"/>
          <w:lang w:eastAsia="zh-CN"/>
        </w:rPr>
        <w:t> （北京时间）</w:t>
      </w:r>
    </w:p>
    <w:p w14:paraId="390B2C22">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地点：苏采云系统 </w:t>
      </w:r>
    </w:p>
    <w:p w14:paraId="7CA8F65B">
      <w:pPr>
        <w:pStyle w:val="4"/>
        <w:keepNext w:val="0"/>
        <w:keepLines w:val="0"/>
        <w:shd w:val="clear" w:color="auto" w:fill="FFFFFF"/>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五、公告期限</w:t>
      </w:r>
    </w:p>
    <w:p w14:paraId="78FFF15F">
      <w:pPr>
        <w:pStyle w:val="39"/>
        <w:shd w:val="clear" w:color="auto" w:fill="FFFFFF"/>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自本公告发布之日起5个工作日。</w:t>
      </w:r>
    </w:p>
    <w:p w14:paraId="0DDBD482">
      <w:pPr>
        <w:pStyle w:val="4"/>
        <w:keepNext w:val="0"/>
        <w:keepLines w:val="0"/>
        <w:spacing w:before="0" w:after="0" w:line="44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六、其他补充事宜</w:t>
      </w:r>
    </w:p>
    <w:p w14:paraId="4574309B">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1、本项目需要使用CA数字证书制作、上传电子投标文件完成电子投标，请供应商在参加投标活动前办理好CA数字证书申领及电子签章等操作。</w:t>
      </w:r>
    </w:p>
    <w:p w14:paraId="157978B0">
      <w:pPr>
        <w:spacing w:after="0" w:line="500" w:lineRule="atLeast"/>
        <w:rPr>
          <w:rFonts w:ascii="宋体" w:hAnsi="宋体" w:eastAsia="宋体" w:cs="宋体"/>
          <w:b/>
          <w:sz w:val="24"/>
          <w:szCs w:val="24"/>
          <w:lang w:eastAsia="zh-CN"/>
        </w:rPr>
      </w:pPr>
      <w:r>
        <w:rPr>
          <w:rFonts w:hint="eastAsia" w:ascii="宋体" w:hAnsi="宋体" w:eastAsia="宋体" w:cs="宋体"/>
          <w:b/>
          <w:sz w:val="24"/>
          <w:szCs w:val="24"/>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7017AB43">
      <w:pPr>
        <w:spacing w:after="0" w:line="500" w:lineRule="atLeast"/>
        <w:rPr>
          <w:rFonts w:ascii="宋体" w:hAnsi="宋体" w:eastAsia="宋体" w:cs="宋体"/>
          <w:sz w:val="24"/>
          <w:szCs w:val="24"/>
          <w:lang w:eastAsia="zh-CN"/>
        </w:rPr>
      </w:pPr>
      <w:r>
        <w:rPr>
          <w:rFonts w:hint="eastAsia" w:ascii="宋体" w:hAnsi="宋体" w:eastAsia="宋体" w:cs="宋体"/>
          <w:b/>
          <w:sz w:val="24"/>
          <w:szCs w:val="24"/>
          <w:lang w:eastAsia="zh-CN"/>
        </w:rPr>
        <w:t>3、本项目采用不见面开标，投标人开标时无需到开标现场进行解密，采取网上开标大厅解密电子投标文件，投标人远程解密要求如下：</w:t>
      </w:r>
    </w:p>
    <w:p w14:paraId="57121370">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1）投标人使用CA数字证书进行远程解密，解密的CA数字证书与生成加密电子投标文件时的CA数字证书需为同一个CA数字证书，否则无法解密，造成的后果由投标人自行负责。</w:t>
      </w:r>
    </w:p>
    <w:p w14:paraId="6B809151">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2）投标人登录苏采云系统，点击开标大厅，选择开标项目，完成不见面开标流程。</w:t>
      </w:r>
    </w:p>
    <w:p w14:paraId="3E53C444">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3）投标截止时间后根据系统提示解密电子投标文件。</w:t>
      </w:r>
      <w:r>
        <w:rPr>
          <w:rFonts w:hint="eastAsia" w:ascii="宋体" w:hAnsi="宋体" w:eastAsia="宋体" w:cs="宋体"/>
          <w:b/>
          <w:sz w:val="24"/>
          <w:szCs w:val="24"/>
          <w:lang w:eastAsia="zh-CN"/>
        </w:rPr>
        <w:t>解密时间为15分钟，</w:t>
      </w:r>
      <w:r>
        <w:rPr>
          <w:rFonts w:hint="eastAsia" w:ascii="宋体" w:hAnsi="宋体" w:eastAsia="宋体" w:cs="宋体"/>
          <w:sz w:val="24"/>
          <w:szCs w:val="24"/>
          <w:lang w:eastAsia="zh-CN"/>
        </w:rPr>
        <w:t>未在规定时间内完成解密，其投标文件将被拒绝，不参与后续投标流程。</w:t>
      </w:r>
    </w:p>
    <w:p w14:paraId="2E9D37A6">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4）在开标、评标过程中投标单位代表须在网上不见面开标系统中保持在线状态，以应对可能发生的澄清、说明等回复，由于投标单位代表不在线所造成的一切后果由投标人自行承担。</w:t>
      </w:r>
    </w:p>
    <w:p w14:paraId="606CB810">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4、</w:t>
      </w:r>
      <w:r>
        <w:rPr>
          <w:rFonts w:hint="eastAsia" w:ascii="宋体" w:hAnsi="宋体" w:eastAsia="宋体" w:cs="宋体"/>
          <w:b/>
          <w:sz w:val="24"/>
          <w:szCs w:val="24"/>
          <w:lang w:eastAsia="zh-CN"/>
        </w:rPr>
        <w:t>有关苏采云系统驱动安装，</w:t>
      </w:r>
      <w:r>
        <w:rPr>
          <w:rFonts w:hint="eastAsia" w:ascii="宋体" w:hAnsi="宋体" w:eastAsia="宋体" w:cs="宋体"/>
          <w:sz w:val="24"/>
          <w:szCs w:val="24"/>
          <w:lang w:eastAsia="zh-CN"/>
        </w:rPr>
        <w:t>登录苏州政府采购网，点击页面底部苏采云图标，进入苏采云政府采购一体化平台，点击“驱动下载”，下载</w:t>
      </w:r>
      <w:r>
        <w:rPr>
          <w:rFonts w:hint="eastAsia" w:ascii="宋体" w:hAnsi="宋体" w:eastAsia="宋体" w:cs="宋体"/>
          <w:b/>
          <w:sz w:val="24"/>
          <w:szCs w:val="24"/>
          <w:lang w:eastAsia="zh-CN"/>
        </w:rPr>
        <w:t>“政务CA、方正签章控件驱动安装包及安装说明”</w:t>
      </w:r>
      <w:r>
        <w:rPr>
          <w:rFonts w:hint="eastAsia" w:ascii="宋体" w:hAnsi="宋体" w:eastAsia="宋体" w:cs="宋体"/>
          <w:sz w:val="24"/>
          <w:szCs w:val="24"/>
          <w:lang w:eastAsia="zh-CN"/>
        </w:rPr>
        <w:t>文件，按要求安装驱动。</w:t>
      </w:r>
    </w:p>
    <w:p w14:paraId="45DE3912">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5、</w:t>
      </w:r>
      <w:r>
        <w:rPr>
          <w:rFonts w:hint="eastAsia" w:ascii="宋体" w:hAnsi="宋体" w:eastAsia="宋体" w:cs="宋体"/>
          <w:b/>
          <w:sz w:val="24"/>
          <w:szCs w:val="24"/>
          <w:lang w:eastAsia="zh-CN"/>
        </w:rPr>
        <w:t>有关供应商注册、报名、下载电子招标文件、制作上传电子投标文件</w:t>
      </w:r>
      <w:r>
        <w:rPr>
          <w:rFonts w:hint="eastAsia" w:ascii="宋体" w:hAnsi="宋体" w:eastAsia="宋体" w:cs="宋体"/>
          <w:sz w:val="24"/>
          <w:szCs w:val="24"/>
          <w:lang w:eastAsia="zh-CN"/>
        </w:rPr>
        <w:t>、不见面开标及其他注意事项登录苏州政府采购网，在“下载中心”栏目下载“</w:t>
      </w:r>
      <w:r>
        <w:rPr>
          <w:rFonts w:hint="eastAsia" w:ascii="宋体" w:hAnsi="宋体" w:eastAsia="宋体" w:cs="宋体"/>
          <w:b/>
          <w:sz w:val="24"/>
          <w:szCs w:val="24"/>
          <w:lang w:eastAsia="zh-CN"/>
        </w:rPr>
        <w:t>苏采云系统供应商操作</w:t>
      </w:r>
      <w:r>
        <w:rPr>
          <w:rFonts w:hint="eastAsia" w:ascii="宋体" w:hAnsi="宋体" w:eastAsia="宋体" w:cs="宋体"/>
          <w:b/>
          <w:bCs/>
          <w:sz w:val="24"/>
          <w:szCs w:val="24"/>
          <w:lang w:eastAsia="zh-CN"/>
        </w:rPr>
        <w:t>手册</w:t>
      </w:r>
      <w:r>
        <w:rPr>
          <w:rFonts w:hint="eastAsia" w:ascii="宋体" w:hAnsi="宋体" w:eastAsia="宋体" w:cs="宋体"/>
          <w:sz w:val="24"/>
          <w:szCs w:val="24"/>
          <w:lang w:eastAsia="zh-CN"/>
        </w:rPr>
        <w:t>”查阅。</w:t>
      </w:r>
    </w:p>
    <w:p w14:paraId="794039A8">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6、有关办理CA数字申领及电子签章事项，登录苏州政府采购网，点击页面底部苏采云图标，进入苏采云政府采购一体化平台，下载“新CA办理指南”文件查阅。</w:t>
      </w:r>
    </w:p>
    <w:p w14:paraId="2FF0E53B">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7、有关电子投标制作技术疑问，请咨询苏采云软件公司客服：13914088964、0519-86722802</w:t>
      </w:r>
    </w:p>
    <w:p w14:paraId="4796E45F">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8、政府采购监督电话：0512-53512539</w:t>
      </w:r>
    </w:p>
    <w:p w14:paraId="02C3E57C">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9、本次招标投标保证金：本项目无须缴纳投标保证金。</w:t>
      </w:r>
    </w:p>
    <w:p w14:paraId="304778C6">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10、政府采购信用融资政策：中标供应商可凭政府采购合同办理融资贷款，详情请见江苏政府采购网“政采贷”专栏。</w:t>
      </w:r>
    </w:p>
    <w:p w14:paraId="40F11CA6">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7CE4D92D">
      <w:pPr>
        <w:pStyle w:val="4"/>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七、对本次招标提出询问，请按以下方式联系</w:t>
      </w:r>
    </w:p>
    <w:p w14:paraId="726CA17C">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1.采购人信息 </w:t>
      </w:r>
    </w:p>
    <w:p w14:paraId="4B627FE4">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1.采购人信息 </w:t>
      </w:r>
    </w:p>
    <w:p w14:paraId="32321E42">
      <w:pPr>
        <w:pStyle w:val="39"/>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单位名称：太仓市娄江新城医院（瑞金医院太仓分院）</w:t>
      </w:r>
    </w:p>
    <w:p w14:paraId="370CF7A9">
      <w:pPr>
        <w:pStyle w:val="39"/>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单位地址：太仓市上海东路666号</w:t>
      </w:r>
    </w:p>
    <w:p w14:paraId="09B2A849">
      <w:pPr>
        <w:pStyle w:val="39"/>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联系人：董晓顺 </w:t>
      </w:r>
    </w:p>
    <w:p w14:paraId="3142BB0F">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联系电话 ：19906228702</w:t>
      </w:r>
    </w:p>
    <w:p w14:paraId="434BDEC9">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2.采购代理机构信息（如有）</w:t>
      </w:r>
    </w:p>
    <w:p w14:paraId="50AE97F7">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单位名称：苏州市公共资源交易中心太仓分中心</w:t>
      </w:r>
    </w:p>
    <w:p w14:paraId="5508BB7E">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单位地址：太仓市陆渡街道万金北路88号3栋</w:t>
      </w:r>
    </w:p>
    <w:p w14:paraId="4B0DA5AB">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联系人：张倩</w:t>
      </w:r>
    </w:p>
    <w:p w14:paraId="6599633E">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联系电话：0512-53890581</w:t>
      </w:r>
    </w:p>
    <w:p w14:paraId="48811E5C">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3.项目联系方式</w:t>
      </w:r>
    </w:p>
    <w:p w14:paraId="1C768B49">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项目联系人：张倩</w:t>
      </w:r>
    </w:p>
    <w:p w14:paraId="0ACA3D86">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电话：0512-53890581</w:t>
      </w:r>
    </w:p>
    <w:p w14:paraId="0BA6F488">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1EFFB763">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532B0A5C">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35394A82">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71EC23F5">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lang w:eastAsia="zh-CN"/>
        </w:rPr>
      </w:pPr>
      <w:r>
        <w:rPr>
          <w:rFonts w:hint="eastAsia" w:ascii="宋体" w:hAnsi="宋体" w:eastAsia="宋体" w:cs="宋体"/>
          <w:b/>
          <w:color w:val="000000"/>
          <w:sz w:val="44"/>
          <w:lang w:eastAsia="zh-CN"/>
        </w:rPr>
        <w:t>第二部分  投标人须知</w:t>
      </w:r>
    </w:p>
    <w:p w14:paraId="0B2C59D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一、说明和释义</w:t>
      </w:r>
    </w:p>
    <w:p w14:paraId="3F7EDC2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 说明</w:t>
      </w:r>
    </w:p>
    <w:p w14:paraId="00D1931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1.1本招标文件仅适用于苏州市公共资源交易中心太仓分中心组织的招标活动。</w:t>
      </w:r>
    </w:p>
    <w:p w14:paraId="0304FD6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1.2本次招标活动及因本次招标产生的合同受中国法律制约和保护。</w:t>
      </w:r>
    </w:p>
    <w:p w14:paraId="717916C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1.3本招标文件的解释权属于苏州市公共资源交易中心太仓分中心。</w:t>
      </w:r>
    </w:p>
    <w:p w14:paraId="4D6CB46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 词语释义</w:t>
      </w:r>
    </w:p>
    <w:p w14:paraId="5E51197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2.1采购代理机构：具体组织实施招标活动的法人。本项目采购代理机构是苏州市公共资源交易中心太仓分中心。</w:t>
      </w:r>
    </w:p>
    <w:p w14:paraId="684C0DA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2.2投标人：经认定有资格响应招标，参加投标竞争的法人或其他组织和自然人。</w:t>
      </w:r>
    </w:p>
    <w:p w14:paraId="48B59F4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2.3响应：投标人根据采购人或采购代理机构发布的招标文件，编制投标文件并按规定投标的行为。</w:t>
      </w:r>
    </w:p>
    <w:p w14:paraId="7AAD5E0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2.4合同：采供双方根据招标文件和中标的投标文件及中标通知书规定的内容签署的以书面形式所达成的协议，包括所有的附件、附录和构成协议的所有文件。</w:t>
      </w:r>
    </w:p>
    <w:p w14:paraId="67FD4BE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2.5甲方（采购方）：合同中明确规定的实际购买货物和服务的法人或其他组织和自然人（采购人）</w:t>
      </w:r>
    </w:p>
    <w:p w14:paraId="7B566FA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2.6乙方（供应商）：合同中规定的向采购方提供货物和服务的法人或其他组织和自然人（中标人）</w:t>
      </w:r>
    </w:p>
    <w:p w14:paraId="3E0742F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2.7货物：系指乙方按招标采购文件规定，应向甲方提供的一切设备、备品、备件、工具、手册及其它有关技术资料和材料。</w:t>
      </w:r>
    </w:p>
    <w:p w14:paraId="37A11F8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3B42518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2.9知识产权：指专利权、商标权、著作权等无形财产专有权的统称。</w:t>
      </w:r>
    </w:p>
    <w:p w14:paraId="7A3FAF8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2.10天：日历日。</w:t>
      </w:r>
    </w:p>
    <w:p w14:paraId="783E441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2.11交货地点：合同中明确约定的乙方提交的货物和服务最终到达地点。</w:t>
      </w:r>
    </w:p>
    <w:p w14:paraId="07C7AD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2.12 合同价款：根据合同规定，乙方在正确地履行合同义务后甲方应支付乙方的价款。</w:t>
      </w:r>
    </w:p>
    <w:p w14:paraId="1249A56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2.13 产地：货物开采、生长、生产、最终制造、加工或提供服务的来源地。</w:t>
      </w:r>
    </w:p>
    <w:p w14:paraId="2E5C29A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2.14不可抗力：不能预见、不能避免并且不能克服的客观情况。</w:t>
      </w:r>
    </w:p>
    <w:p w14:paraId="20B6CA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2.15 实质性响应：满足有关本次采购标的、数量、质量、价款或者报酬、履行期限、履行地点和方式、违约责任和解决争议方法等要求。</w:t>
      </w:r>
    </w:p>
    <w:p w14:paraId="1F81955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494BE6B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2.17进口产品：指通过中国海关报关验收进入中国境内且产自境外的产品。</w:t>
      </w:r>
    </w:p>
    <w:p w14:paraId="7FDF548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2.18书面形式：指书面文字、合同书、信件和传真等可以有形地表现所载内容的形式。</w:t>
      </w:r>
    </w:p>
    <w:p w14:paraId="35BA622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二、 投标人</w:t>
      </w:r>
    </w:p>
    <w:p w14:paraId="4A55864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 合格投标人的基本条件</w:t>
      </w:r>
    </w:p>
    <w:p w14:paraId="4E0C5C0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3.1符合《中华人民共和国政府采购法》第二十二条第一款之规定；</w:t>
      </w:r>
    </w:p>
    <w:p w14:paraId="4B327DE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3.2满足本文件实质性条款的规定。</w:t>
      </w:r>
    </w:p>
    <w:p w14:paraId="6B143A0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4．合格投标人的特定条件</w:t>
      </w:r>
    </w:p>
    <w:p w14:paraId="020383E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4.1 按招标公告规定。</w:t>
      </w:r>
    </w:p>
    <w:p w14:paraId="5BE7E88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5. 投标人代表</w:t>
      </w:r>
    </w:p>
    <w:p w14:paraId="6AD0FC1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5.1指全权代表投标人参加投标活动并签署投标文件的人，如果投标人代表不是法人代表，须持有《法人代表授权委托书》（详见统一格式）。</w:t>
      </w:r>
    </w:p>
    <w:p w14:paraId="6E647FF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6. 联合投标</w:t>
      </w:r>
    </w:p>
    <w:p w14:paraId="208DC66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6.1按招标公告规定。</w:t>
      </w:r>
    </w:p>
    <w:p w14:paraId="7A02172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 xml:space="preserve">7. 投标费用 </w:t>
      </w:r>
    </w:p>
    <w:p w14:paraId="3D3EAE3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7.1投标人应自行承担所有准备及参加投标的相关费用。不论投标结果如何，采购代理机构在任何情况下均无义务也无责任承担这些费用。</w:t>
      </w:r>
    </w:p>
    <w:p w14:paraId="28AE9B2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7.2 本次招标项目不收取标书费及中标服务费，请投标人在投标时充分考虑这一因素。</w:t>
      </w:r>
    </w:p>
    <w:p w14:paraId="4D82BD7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三、招标文件说明</w:t>
      </w:r>
    </w:p>
    <w:p w14:paraId="2BAC8FE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8. 招标文件</w:t>
      </w:r>
    </w:p>
    <w:p w14:paraId="161A21F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39589F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8.2招标文件及其更正文件不是直接从采购代理机构或指定媒体获得的，采购代理机构对招标文件及其补遗的真实性、完整性不承担任何责任。</w:t>
      </w:r>
    </w:p>
    <w:p w14:paraId="1AD9EFD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9. 招标文件的澄清</w:t>
      </w:r>
    </w:p>
    <w:p w14:paraId="35D3E1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9.1投标人在获取招标文件后，若有疑问，应于投标截止时间之前，向采购代理机构提出，采购代理机构将予以解答。</w:t>
      </w:r>
    </w:p>
    <w:p w14:paraId="1C71764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9.2如有必要，问题答复将以“变更公告”形式由采购代理机构按照本须知第10条的规定发出。</w:t>
      </w:r>
    </w:p>
    <w:p w14:paraId="47D344D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10.招标文件的修改</w:t>
      </w:r>
    </w:p>
    <w:p w14:paraId="0F054ED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10.1采购代理机构无论出于自己的考虑，还是出于对投标人提问的澄清，均可对已发出的招标文件用补充文件的方式进行必要澄清或者修改。</w:t>
      </w:r>
    </w:p>
    <w:p w14:paraId="59AE5A4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10CB582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10.3招标文件的更正（含澄清、修改等）内容与原招标文件在同一内容上表述不一致时，以发出日期最接近开标时间的公告为准。</w:t>
      </w:r>
    </w:p>
    <w:p w14:paraId="64008B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03FF4E6D">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lang w:eastAsia="zh-CN"/>
        </w:rPr>
      </w:pPr>
      <w:r>
        <w:rPr>
          <w:rFonts w:hint="eastAsia" w:ascii="宋体" w:hAnsi="宋体" w:eastAsia="宋体" w:cs="宋体"/>
          <w:b/>
          <w:color w:val="000000"/>
          <w:sz w:val="24"/>
          <w:lang w:eastAsia="zh-CN"/>
        </w:rPr>
        <w:t>10.5招标文件若有最新的答疑文件，投标供应商必须下载并使用该文件制作新的电子投标文件，否则将无法完成电子投标文件的上传及投标。</w:t>
      </w:r>
    </w:p>
    <w:p w14:paraId="74706C1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11.质疑</w:t>
      </w:r>
    </w:p>
    <w:p w14:paraId="17F0571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7A4932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11.2 提出质疑的供应商应当是参与所质疑项目采购活动的供应商，未参加投标活动的供应商或在投标活动中自身权益未受到损害的供应商所提出的质疑不予受理。</w:t>
      </w:r>
    </w:p>
    <w:p w14:paraId="652D724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11.3上述应知其权益受到损害之日是指：</w:t>
      </w:r>
    </w:p>
    <w:p w14:paraId="1B84F49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11.3.1对采购文件提出质疑的，为获取采购文件或者采购文件公告期限届满之日起计算；</w:t>
      </w:r>
    </w:p>
    <w:p w14:paraId="56A727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11.3.2对采购过程提出质疑的，自采购程序环节结束之日起计算；</w:t>
      </w:r>
    </w:p>
    <w:p w14:paraId="65922FC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11.3.3对中标结果提出质疑的，自中标结果公告期限届满之日起计算。</w:t>
      </w:r>
    </w:p>
    <w:p w14:paraId="343EFFF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 供应商提出质疑应当提交质疑函和必要的证明材料。质疑函应当包括下列内容：</w:t>
      </w:r>
    </w:p>
    <w:p w14:paraId="6FEF76E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11.4.1 供应商的姓名或者名称、地址、邮编、联系人及联系电话；</w:t>
      </w:r>
    </w:p>
    <w:p w14:paraId="50B2897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11.4.2 质疑项目的名称、编号；</w:t>
      </w:r>
    </w:p>
    <w:p w14:paraId="6C51522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11.4.3 具体、明确的质疑事项和与质疑事项相关的请求；</w:t>
      </w:r>
    </w:p>
    <w:p w14:paraId="06C9A8E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11.4.4 事实依据；</w:t>
      </w:r>
    </w:p>
    <w:p w14:paraId="0160FD1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11.4.5 必要的法律依据；</w:t>
      </w:r>
    </w:p>
    <w:p w14:paraId="00D9E8B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11.4.6 提出质疑的日期。</w:t>
      </w:r>
    </w:p>
    <w:p w14:paraId="42C0B4E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11.5质疑函的格式和内容应当符合财政部《政府采购供应商质疑函范本》 要求，质疑函范本在财政部官网上提供下载。</w:t>
      </w:r>
    </w:p>
    <w:p w14:paraId="75E7F44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 提交质疑函同时应当附如下证明材料：</w:t>
      </w:r>
    </w:p>
    <w:p w14:paraId="5E929BB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11.6.1对采购文件提出质疑的供应商提供参加本项目的“交易文件下载确认单”；</w:t>
      </w:r>
    </w:p>
    <w:p w14:paraId="396D5C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11.6.2质疑供应商的营业执照复印件加盖单位公章；</w:t>
      </w:r>
    </w:p>
    <w:p w14:paraId="3387647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11.6.3质疑供应商法定代表人身份证复印件加盖单位公章；</w:t>
      </w:r>
    </w:p>
    <w:p w14:paraId="6C25996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11.6.4质疑供应商若委托代理人进行质疑的，提供法人授权委托书及代理人身份证复印件加盖单位公章，授权委托书应载明代理人的姓名或者名称、代理事项、具体权限、期限和相关事项；</w:t>
      </w:r>
    </w:p>
    <w:p w14:paraId="797B918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p>
    <w:p w14:paraId="148C062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11.8供应商对招标项目技术、商务及其他要求，以及评审细则、标准提出询问或质疑的，应向采购人提出；供应商对采购过程及中标结果提出询问或质疑的，应向采购代理机构提出；</w:t>
      </w:r>
    </w:p>
    <w:p w14:paraId="5AD59D2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11.9 供应商如对本项目提出质疑须在法定质疑期内一次性提出针对同一采购程序环节的质疑。</w:t>
      </w:r>
    </w:p>
    <w:p w14:paraId="4FF9B7F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11.10接受质疑函联系方式见采购公告联系事项。</w:t>
      </w:r>
    </w:p>
    <w:p w14:paraId="3A13EC7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四、 投标文件说明</w:t>
      </w:r>
    </w:p>
    <w:p w14:paraId="2963EB6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12、提示与要求</w:t>
      </w:r>
    </w:p>
    <w:p w14:paraId="794B65A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12.1投标人应仔细阅读招标文件的所有内容，按招标文件的要求提供投标文件，并保证所提供的全部资料的真实性，以使其投标对招标文件做出实质性响应，否则，其投标可能被拒绝。</w:t>
      </w:r>
    </w:p>
    <w:p w14:paraId="5C8876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12.2无论是否递交投标文件，投标人都应将招标文件及以后的所有通知、文件等视为保密文件。</w:t>
      </w:r>
    </w:p>
    <w:p w14:paraId="7A3F0E7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13. 投标文件计量单位和使用文字</w:t>
      </w:r>
    </w:p>
    <w:p w14:paraId="6019D53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13.1投标文件中所使用的计量单位，除招标文件中有特殊要求外，均应使用中华人民共和国法定计量单位。</w:t>
      </w:r>
    </w:p>
    <w:p w14:paraId="5A15D35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125945B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14. 知识产权</w:t>
      </w:r>
    </w:p>
    <w:p w14:paraId="05D51FA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5C2D1CA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15. 投标文件的组成</w:t>
      </w:r>
    </w:p>
    <w:p w14:paraId="49B0B5E4">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lang w:eastAsia="zh-CN"/>
        </w:rPr>
      </w:pPr>
      <w:r>
        <w:rPr>
          <w:rFonts w:hint="eastAsia" w:ascii="宋体" w:hAnsi="宋体" w:eastAsia="宋体" w:cs="宋体"/>
          <w:b/>
          <w:color w:val="000000"/>
          <w:sz w:val="24"/>
          <w:lang w:eastAsia="zh-CN"/>
        </w:rPr>
        <w:t>15.1报价部分（详见投标文件格式）：</w:t>
      </w:r>
    </w:p>
    <w:p w14:paraId="1B3EBE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15.1.1封面</w:t>
      </w:r>
    </w:p>
    <w:p w14:paraId="511B2F5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15.1.2《开标一览表》(统一格式)；</w:t>
      </w:r>
    </w:p>
    <w:p w14:paraId="1AF3DFB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15.1.3公开分项报价表；</w:t>
      </w:r>
    </w:p>
    <w:p w14:paraId="18DB4C46">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lang w:eastAsia="zh-CN"/>
        </w:rPr>
      </w:pPr>
      <w:r>
        <w:rPr>
          <w:rFonts w:hint="eastAsia" w:ascii="宋体" w:hAnsi="宋体" w:eastAsia="宋体" w:cs="宋体"/>
          <w:b/>
          <w:color w:val="000000"/>
          <w:sz w:val="24"/>
          <w:lang w:eastAsia="zh-CN"/>
        </w:rPr>
        <w:t>15.2 投标正文部分（包含资质证明和技术部分）</w:t>
      </w:r>
    </w:p>
    <w:p w14:paraId="3009E183">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lang w:eastAsia="zh-CN"/>
        </w:rPr>
      </w:pPr>
      <w:r>
        <w:rPr>
          <w:rFonts w:hint="eastAsia" w:ascii="宋体" w:hAnsi="宋体" w:eastAsia="宋体" w:cs="宋体"/>
          <w:b/>
          <w:color w:val="000000"/>
          <w:sz w:val="24"/>
          <w:lang w:eastAsia="zh-CN"/>
        </w:rPr>
        <w:t>15.2.1资质证明文件部分</w:t>
      </w:r>
    </w:p>
    <w:p w14:paraId="061D2E6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15.2.1.1关于资格文件的声明函（详见投标文件格式）；</w:t>
      </w:r>
    </w:p>
    <w:p w14:paraId="288976F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15.2.1.2投标承诺函（详见投标文件格式）；</w:t>
      </w:r>
    </w:p>
    <w:p w14:paraId="3CA5A3E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15.2.1.3投标人基本情况表（详见投标文件格式）；</w:t>
      </w:r>
    </w:p>
    <w:p w14:paraId="398D4A9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15.2.1.4投标人法定代表人身份证复印件；</w:t>
      </w:r>
    </w:p>
    <w:p w14:paraId="7C72E7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15.2.1.5投标人法定代表人授权委托书原件（如有授权）（详见投标文件格式）</w:t>
      </w:r>
    </w:p>
    <w:p w14:paraId="5F16F56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15.2.1.6投标人授权代理人身份证复印件（如有授权）</w:t>
      </w:r>
    </w:p>
    <w:p w14:paraId="0ED0564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15.2.1.7投标单位营业执照副本或三证合一营业执照复印件；</w:t>
      </w:r>
    </w:p>
    <w:p w14:paraId="698B3CB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15.2.1.8投标人参加本次政府采购活动前的财务状况报告或者银行出具的资信证明；</w:t>
      </w:r>
    </w:p>
    <w:p w14:paraId="1DA5C8B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15.2.1.9投标人根据项目需求提供履行合同所必需的设备和专业技术能力的证明材料；</w:t>
      </w:r>
    </w:p>
    <w:p w14:paraId="7C112AA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15.2.1.10投标人参加本次政府采购活动前半年（至少一个月）依法缴纳税收和社会保障资金的证明材料；</w:t>
      </w:r>
    </w:p>
    <w:p w14:paraId="399F43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15.2.1.11投标人参加政府采购活动前三年在经营活动中没有重大违法记录的书面申明（详见投标文件格式）；</w:t>
      </w:r>
    </w:p>
    <w:p w14:paraId="2DDF34D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15.2.1.12投标人证明其符合招标文件规定的投标人特定资格条件的证书、证明和文件材料；（如有）</w:t>
      </w:r>
    </w:p>
    <w:p w14:paraId="66F9D1A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15.2.1.13中小企业声明函</w:t>
      </w:r>
    </w:p>
    <w:p w14:paraId="18ECAF1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15.2.1.14残疾人福利性单位声明函（如有）；</w:t>
      </w:r>
    </w:p>
    <w:p w14:paraId="4B05BA6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b/>
          <w:color w:val="000000"/>
          <w:sz w:val="24"/>
          <w:lang w:eastAsia="zh-CN"/>
        </w:rPr>
      </w:pPr>
      <w:r>
        <w:rPr>
          <w:rFonts w:hint="eastAsia" w:ascii="宋体" w:hAnsi="宋体" w:eastAsia="宋体" w:cs="宋体"/>
          <w:color w:val="000000"/>
          <w:sz w:val="24"/>
          <w:lang w:eastAsia="zh-CN"/>
        </w:rPr>
        <w:t>15.2.1.15监狱企业证明文件（如有）</w:t>
      </w:r>
    </w:p>
    <w:p w14:paraId="35CCF256">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lang w:eastAsia="zh-CN"/>
        </w:rPr>
      </w:pPr>
      <w:r>
        <w:rPr>
          <w:rFonts w:hint="eastAsia" w:ascii="宋体" w:hAnsi="宋体" w:eastAsia="宋体" w:cs="宋体"/>
          <w:b/>
          <w:color w:val="000000"/>
          <w:sz w:val="24"/>
          <w:lang w:eastAsia="zh-CN"/>
        </w:rPr>
        <w:t>15.2.2技术部分</w:t>
      </w:r>
    </w:p>
    <w:p w14:paraId="12799CD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15.2.2.1服务要求偏离表（详见投标文件格式）；</w:t>
      </w:r>
    </w:p>
    <w:p w14:paraId="5E81D40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15.2.2.2商务要求偏离表（详见投标文件格式）；</w:t>
      </w:r>
    </w:p>
    <w:p w14:paraId="35AF925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15.2.2.3项目的技术及服务方案；</w:t>
      </w:r>
    </w:p>
    <w:p w14:paraId="2B8DFB3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15.2.2.4项目实施方案和进度方案；</w:t>
      </w:r>
    </w:p>
    <w:p w14:paraId="00EBE84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15.2.2.5质量保证措施和承诺；</w:t>
      </w:r>
    </w:p>
    <w:p w14:paraId="753B414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15.2.2.6售后服务内容；</w:t>
      </w:r>
    </w:p>
    <w:p w14:paraId="7D4394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15.2.2.7企业类似业绩一览表</w:t>
      </w:r>
    </w:p>
    <w:p w14:paraId="2496DE3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15.2.2.8投入本项目技术（服务）人员一览表及相关证明材料；</w:t>
      </w:r>
    </w:p>
    <w:p w14:paraId="4AD7427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15.2.2.9其他投标人认为需要提供的材料；</w:t>
      </w:r>
    </w:p>
    <w:p w14:paraId="3F1E87D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114DC8BA">
      <w:pPr>
        <w:pBdr>
          <w:top w:val="none" w:color="000000" w:sz="0" w:space="0"/>
          <w:left w:val="none" w:color="000000" w:sz="0" w:space="0"/>
          <w:bottom w:val="none" w:color="000000" w:sz="0" w:space="0"/>
          <w:right w:val="none" w:color="000000" w:sz="0" w:space="0"/>
        </w:pBdr>
        <w:spacing w:after="0" w:line="439" w:lineRule="atLeast"/>
        <w:ind w:firstLine="142"/>
        <w:jc w:val="both"/>
        <w:rPr>
          <w:rFonts w:ascii="宋体" w:hAnsi="宋体" w:eastAsia="宋体" w:cs="宋体"/>
          <w:lang w:eastAsia="zh-CN"/>
        </w:rPr>
      </w:pPr>
      <w:r>
        <w:rPr>
          <w:rFonts w:hint="eastAsia" w:ascii="宋体" w:hAnsi="宋体" w:eastAsia="宋体" w:cs="宋体"/>
          <w:b/>
          <w:color w:val="000000"/>
          <w:sz w:val="24"/>
          <w:lang w:eastAsia="zh-CN"/>
        </w:rPr>
        <w:t>15.3投标文件由15.1、15.2款规定的内容共同组成。</w:t>
      </w:r>
    </w:p>
    <w:p w14:paraId="701A52F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16. 投标文件编制要求   </w:t>
      </w:r>
    </w:p>
    <w:p w14:paraId="3CED03C7">
      <w:pPr>
        <w:pBdr>
          <w:top w:val="none" w:color="000000" w:sz="0" w:space="0"/>
          <w:left w:val="none" w:color="000000" w:sz="0" w:space="0"/>
          <w:bottom w:val="none" w:color="000000" w:sz="0" w:space="0"/>
          <w:right w:val="none" w:color="000000" w:sz="0" w:space="0"/>
        </w:pBdr>
        <w:spacing w:after="0" w:line="439" w:lineRule="atLeast"/>
        <w:ind w:firstLine="424"/>
        <w:jc w:val="both"/>
        <w:rPr>
          <w:rFonts w:ascii="宋体" w:hAnsi="宋体" w:eastAsia="宋体" w:cs="宋体"/>
          <w:lang w:eastAsia="zh-CN"/>
        </w:rPr>
      </w:pPr>
      <w:r>
        <w:rPr>
          <w:rFonts w:hint="eastAsia" w:ascii="宋体" w:hAnsi="宋体" w:eastAsia="宋体" w:cs="宋体"/>
          <w:color w:val="000000"/>
          <w:sz w:val="24"/>
          <w:lang w:eastAsia="zh-CN"/>
        </w:rPr>
        <w:t>16.1</w:t>
      </w:r>
      <w:r>
        <w:rPr>
          <w:rFonts w:hint="eastAsia" w:ascii="宋体" w:hAnsi="宋体" w:eastAsia="宋体" w:cs="宋体"/>
          <w:b/>
          <w:color w:val="000000"/>
          <w:sz w:val="24"/>
          <w:lang w:eastAsia="zh-CN"/>
        </w:rPr>
        <w:t>电子投标文件编制要求：</w:t>
      </w:r>
      <w:r>
        <w:rPr>
          <w:rFonts w:hint="eastAsia" w:ascii="宋体" w:hAnsi="宋体" w:eastAsia="宋体" w:cs="宋体"/>
          <w:color w:val="000000"/>
          <w:sz w:val="24"/>
          <w:lang w:eastAsia="zh-CN"/>
        </w:rPr>
        <w:t>投标人应使用</w:t>
      </w:r>
      <w:r>
        <w:rPr>
          <w:rFonts w:hint="eastAsia" w:ascii="宋体" w:hAnsi="宋体" w:eastAsia="宋体" w:cs="宋体"/>
          <w:b/>
          <w:color w:val="000000"/>
          <w:sz w:val="24"/>
          <w:lang w:eastAsia="zh-CN"/>
        </w:rPr>
        <w:t>招标文件要求的投标文件制作软件制作电子投标文件</w:t>
      </w:r>
      <w:r>
        <w:rPr>
          <w:rFonts w:hint="eastAsia" w:ascii="宋体" w:hAnsi="宋体" w:eastAsia="宋体" w:cs="宋体"/>
          <w:color w:val="000000"/>
          <w:sz w:val="24"/>
          <w:lang w:eastAsia="zh-CN"/>
        </w:rPr>
        <w:t>，电子投标文件按招标文件规定的格式制作，如果未按要求制作上传，可能导致投标无效。</w:t>
      </w:r>
    </w:p>
    <w:p w14:paraId="6BB6B87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17. 投标报价（编制）要求的说明</w:t>
      </w:r>
    </w:p>
    <w:p w14:paraId="5BD0936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6BB3201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51E31E7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17.3 一项投标内容只允许一个报价，采购代理机构不接受任何有选择性的投标报价。</w:t>
      </w:r>
    </w:p>
    <w:p w14:paraId="1114D53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17.4投标文件报价中的单价和总价全部采用人民币表示，除非合同的特殊条款另有规定。</w:t>
      </w:r>
    </w:p>
    <w:p w14:paraId="6744368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17.5最低的投标报价或最高的折扣比例是中标的重要条件，但不是中标的唯一条件。</w:t>
      </w:r>
    </w:p>
    <w:p w14:paraId="3EEBF46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18. 投标保证金</w:t>
      </w:r>
    </w:p>
    <w:p w14:paraId="7D0C628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本项目无须缴纳投标保证金</w:t>
      </w:r>
      <w:r>
        <w:rPr>
          <w:rFonts w:hint="eastAsia" w:ascii="宋体" w:hAnsi="宋体" w:eastAsia="宋体" w:cs="宋体"/>
          <w:b/>
          <w:color w:val="000000"/>
          <w:sz w:val="24"/>
          <w:lang w:eastAsia="zh-CN"/>
        </w:rPr>
        <w:t>。</w:t>
      </w:r>
    </w:p>
    <w:p w14:paraId="5F2C644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19. 投标文件的有效期</w:t>
      </w:r>
    </w:p>
    <w:p w14:paraId="450EE6A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19.1在本招标文件规定的开标之日起九十（90）天内，投标人所提交的投标文件应保持有效。</w:t>
      </w:r>
      <w:r>
        <w:rPr>
          <w:rFonts w:hint="eastAsia" w:ascii="宋体" w:hAnsi="宋体" w:eastAsia="宋体" w:cs="宋体"/>
          <w:b/>
          <w:color w:val="000000"/>
          <w:sz w:val="24"/>
          <w:lang w:eastAsia="zh-CN"/>
        </w:rPr>
        <w:t>有效期短于这个规定期限的投标文件，将被认定为未实质性响应招标文件要求。</w:t>
      </w:r>
    </w:p>
    <w:p w14:paraId="67B39B1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705195F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五、 投标文件的提交、撤回和修改</w:t>
      </w:r>
    </w:p>
    <w:p w14:paraId="04F267E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20. 投标文件的上传、提交</w:t>
      </w:r>
    </w:p>
    <w:p w14:paraId="62885CC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20.</w:t>
      </w:r>
      <w:r>
        <w:rPr>
          <w:rFonts w:hint="eastAsia" w:ascii="宋体" w:hAnsi="宋体" w:eastAsia="宋体" w:cs="宋体"/>
          <w:b/>
          <w:color w:val="000000"/>
          <w:sz w:val="24"/>
          <w:lang w:eastAsia="zh-CN"/>
        </w:rPr>
        <w:t>1投标人应将制作好的加密电子投标文件按要求在投标截止时间前上传到交易系统平台中。</w:t>
      </w:r>
    </w:p>
    <w:p w14:paraId="245C656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21. 投标截止时间</w:t>
      </w:r>
    </w:p>
    <w:p w14:paraId="07AA3CB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21.1</w:t>
      </w:r>
      <w:r>
        <w:rPr>
          <w:rFonts w:hint="eastAsia" w:ascii="宋体" w:hAnsi="宋体" w:eastAsia="宋体" w:cs="宋体"/>
          <w:b/>
          <w:color w:val="000000"/>
          <w:sz w:val="24"/>
          <w:lang w:eastAsia="zh-CN"/>
        </w:rPr>
        <w:t>电子投标文件必须按招标公告中规定的网上投标截止时间前提交</w:t>
      </w:r>
      <w:r>
        <w:rPr>
          <w:rFonts w:hint="eastAsia" w:ascii="宋体" w:hAnsi="宋体" w:eastAsia="宋体" w:cs="宋体"/>
          <w:color w:val="000000"/>
          <w:sz w:val="24"/>
          <w:lang w:eastAsia="zh-CN"/>
        </w:rPr>
        <w:t>，</w:t>
      </w:r>
      <w:r>
        <w:rPr>
          <w:rFonts w:hint="eastAsia" w:ascii="宋体" w:hAnsi="宋体" w:eastAsia="宋体" w:cs="宋体"/>
          <w:b/>
          <w:color w:val="000000"/>
          <w:sz w:val="24"/>
          <w:lang w:eastAsia="zh-CN"/>
        </w:rPr>
        <w:t>否则投标无效</w:t>
      </w:r>
      <w:r>
        <w:rPr>
          <w:rFonts w:hint="eastAsia" w:ascii="宋体" w:hAnsi="宋体" w:eastAsia="宋体" w:cs="宋体"/>
          <w:color w:val="000000"/>
          <w:sz w:val="24"/>
          <w:lang w:eastAsia="zh-CN"/>
        </w:rPr>
        <w:t>。</w:t>
      </w:r>
    </w:p>
    <w:p w14:paraId="28E70ED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21.2采购代理机构推迟投标截止时间时，应以更正公告的形式，通知所有投标人。在这种情况下，采购代理机构和投标人的权利和义务将受到新的截止期的约束。</w:t>
      </w:r>
    </w:p>
    <w:p w14:paraId="4331455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21.3在投标截止时间止，采购代理机构于本项目（或标段）收到的电子投标文件少于三份的，采购代理机构有权宣布本项目（或标段）招标失败。</w:t>
      </w:r>
    </w:p>
    <w:p w14:paraId="543D0DE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22. 投标文件的修改和撤回</w:t>
      </w:r>
    </w:p>
    <w:p w14:paraId="454AB90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22.1投标人在提交投标文件截止时间前，可对其投标文件进行撤回或修改。</w:t>
      </w:r>
    </w:p>
    <w:p w14:paraId="5EA8E2C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23.2开标后投标人不得撤回投标。</w:t>
      </w:r>
    </w:p>
    <w:p w14:paraId="101211E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六、开标和评标</w:t>
      </w:r>
    </w:p>
    <w:p w14:paraId="20461B5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23. 开标</w:t>
      </w:r>
    </w:p>
    <w:p w14:paraId="3C94CB6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23.1采购代理机构按采购公告规定的时间、地点主持不见面开标活动。开标仪式由采购代理机构、采购人等主持。</w:t>
      </w:r>
    </w:p>
    <w:p w14:paraId="334CEC1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23.2</w:t>
      </w:r>
      <w:r>
        <w:rPr>
          <w:rFonts w:hint="eastAsia" w:ascii="宋体" w:hAnsi="宋体" w:eastAsia="宋体" w:cs="宋体"/>
          <w:b/>
          <w:color w:val="000000"/>
          <w:sz w:val="24"/>
          <w:lang w:eastAsia="zh-CN"/>
        </w:rPr>
        <w:t>参加开标的投标法定代表人或授权代理人须在项目开标前登录苏采云不见面开标系统，进入网上不见面开标大厅，做好相关准备工作。</w:t>
      </w:r>
    </w:p>
    <w:p w14:paraId="290AF45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23.3</w:t>
      </w:r>
      <w:r>
        <w:rPr>
          <w:rFonts w:hint="eastAsia" w:ascii="宋体" w:hAnsi="宋体" w:eastAsia="宋体" w:cs="宋体"/>
          <w:b/>
          <w:color w:val="000000"/>
          <w:sz w:val="24"/>
          <w:lang w:eastAsia="zh-CN"/>
        </w:rPr>
        <w:t>本项目开标后在规定的解密时间内，投标人须自行登录网上开标大厅解密投标文件，解密时间为30分钟，因自身原因导致解密失败的，由投标人自行承担相关责任。</w:t>
      </w:r>
    </w:p>
    <w:p w14:paraId="244DA03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23.4采购代理机构在开标仪式上，将公布投标人的名称、投标价格，并将作唱标记录。</w:t>
      </w:r>
    </w:p>
    <w:p w14:paraId="5107AD8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23.5投标人代表对开标过程和开标记录有疑义，以及认为采购人、采购代理机构相关工作人员有需要回避的情形的，</w:t>
      </w:r>
      <w:r>
        <w:rPr>
          <w:rFonts w:hint="eastAsia" w:ascii="宋体" w:hAnsi="宋体" w:eastAsia="宋体" w:cs="宋体"/>
          <w:b/>
          <w:color w:val="000000"/>
          <w:sz w:val="24"/>
          <w:lang w:eastAsia="zh-CN"/>
        </w:rPr>
        <w:t>应通过不见面开标大厅提出</w:t>
      </w:r>
      <w:r>
        <w:rPr>
          <w:rFonts w:hint="eastAsia" w:ascii="宋体" w:hAnsi="宋体" w:eastAsia="宋体" w:cs="宋体"/>
          <w:color w:val="000000"/>
          <w:sz w:val="24"/>
          <w:lang w:eastAsia="zh-CN"/>
        </w:rPr>
        <w:t>询问或者回避申请。采购人、采购代理机构对投标人代表提出的询问或者回避申请应当及时处理。</w:t>
      </w:r>
    </w:p>
    <w:p w14:paraId="2E97F3B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24. 评标委员会</w:t>
      </w:r>
    </w:p>
    <w:p w14:paraId="166CD89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24.1评标委员会由采购人或委托采购代理机构依法组建，负责本项目的评标事务。</w:t>
      </w:r>
    </w:p>
    <w:p w14:paraId="68BE0C6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24.2评标委员会独立履行下列职责：</w:t>
      </w:r>
    </w:p>
    <w:p w14:paraId="5DEE5BF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24.2.1审查投标文件是否符合招标文件的要求，并作出评价；</w:t>
      </w:r>
    </w:p>
    <w:p w14:paraId="1C4B65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24.2.2可以要求投标供应商对投标文件有关事项作出解释或澄清；</w:t>
      </w:r>
    </w:p>
    <w:p w14:paraId="13737E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24.2.3推荐中标候选供应商名单，或者受采购人委托按照事先确定的办法直接确定中标供应商；</w:t>
      </w:r>
    </w:p>
    <w:p w14:paraId="50CD9F9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24.2.4向采购代理机构或者有关部门报告非法干预评标工作的行为；</w:t>
      </w:r>
    </w:p>
    <w:p w14:paraId="7B7000B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24.3评标委员会成员应当履行下列义务：</w:t>
      </w:r>
    </w:p>
    <w:p w14:paraId="12D7D09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24.3.1遵纪守法，客观、公正、廉洁地履行职责；</w:t>
      </w:r>
    </w:p>
    <w:p w14:paraId="7C6AB4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24.3.2按照招标文件规定的评标办法和评标标准进行评标，对评审意见承担个人责任；</w:t>
      </w:r>
    </w:p>
    <w:p w14:paraId="24A07B0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24.3.3对评标过程和结果，以及投标人的商业秘密保密；</w:t>
      </w:r>
    </w:p>
    <w:p w14:paraId="3B9C7CC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24.3.4参与评标报告的起草；</w:t>
      </w:r>
    </w:p>
    <w:p w14:paraId="7D6CCCB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24.3.5配合采购代理机构答复投标供应商提出的质疑；</w:t>
      </w:r>
    </w:p>
    <w:p w14:paraId="51F584A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24.3.6配合相关部门的投诉处理工作；</w:t>
      </w:r>
    </w:p>
    <w:p w14:paraId="52EFF41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25. 评标内容的保密</w:t>
      </w:r>
    </w:p>
    <w:p w14:paraId="5A73A08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25.1公开开标后，直到宣布授予中标供应商合同为止，凡属于审查、澄清、评价和比较投标的所有资料，有关授予合同的信息都不应向投标人或与评标无关的其他人泄露。</w:t>
      </w:r>
    </w:p>
    <w:p w14:paraId="20E2E95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25.2 在投标文件的审查、澄清、评价和比较以及授予合同的过程中，投标人对采购代理机构和评标委员会成员施加影响的任何行为，都将取消其投标资格。</w:t>
      </w:r>
    </w:p>
    <w:p w14:paraId="3C1D5C5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25.3在评标期间，采购代理机构将通过指定联络人与投标人进行联系。</w:t>
      </w:r>
    </w:p>
    <w:p w14:paraId="4D6CF50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26.对投标文件初审</w:t>
      </w:r>
    </w:p>
    <w:p w14:paraId="68013C4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26.1投标文件初审分为资格性检查和符合性检查。</w:t>
      </w:r>
    </w:p>
    <w:p w14:paraId="127239C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26.1.1资格性检查。依据法律法规和招标文件的规定，采购人或者采购代理机构依法对投标人的资格进行审查。对投标文件中的资格证明等进行审查，以确定投标供应商是否具备投标资格。</w:t>
      </w:r>
    </w:p>
    <w:p w14:paraId="431E38F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 关于信用记录查询：</w:t>
      </w:r>
    </w:p>
    <w:p w14:paraId="797B463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942D0C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26.1.2.1查询时间：评标阶段</w:t>
      </w:r>
    </w:p>
    <w:p w14:paraId="63503FB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26.1.2.2查询渠道：通过“信用中国”网站、中国政府采购网等渠道查询相关主体信用记录。</w:t>
      </w:r>
    </w:p>
    <w:p w14:paraId="18A9AFD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40CAB85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26.1.2.4信用记录使用规则：评审小组在对供应商进行资格性审查时，应根据查询结果对供应商的不良信用记录逐项甄别确认。</w:t>
      </w:r>
    </w:p>
    <w:p w14:paraId="3C0E01F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26.1.3符合性检查。依据招标文件的规定，从投标文件的有效性、完整性和对招标文件的响应程度进行审查，以确定是否对招标文件的实质性要求作出响应。</w:t>
      </w:r>
    </w:p>
    <w:p w14:paraId="006F762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4F1523F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26.2.1 不同投标人的投标文件由同一单位或者个人编制；</w:t>
      </w:r>
    </w:p>
    <w:p w14:paraId="79128EF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26.2.2不同投标人委托同一单位或者个人办理投标事宜；</w:t>
      </w:r>
    </w:p>
    <w:p w14:paraId="580411F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26.2.3不同投标人的投标文件载明的项目管理成员或者联系人员为同一人；</w:t>
      </w:r>
    </w:p>
    <w:p w14:paraId="2F32286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26.2.4不同投标人的投标文件异常一致或者投标报价呈规律性差异；</w:t>
      </w:r>
    </w:p>
    <w:p w14:paraId="3244613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26.2.5不同投标人的投标文件相互混装；</w:t>
      </w:r>
    </w:p>
    <w:p w14:paraId="045343F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0964312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63BE82C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1EAAFAE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26.6评标委员会将对确定为实质性响应的投标进行审核，看其是否有计算上或累加上的算术错误，修正错误的原则如下：</w:t>
      </w:r>
    </w:p>
    <w:p w14:paraId="20696DF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26.6.1投标文件中开标一览表（报价表）内容与投标文件中相应内容不一致的，以开标一览表（报价表）为准；</w:t>
      </w:r>
    </w:p>
    <w:p w14:paraId="07ACF0C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26.6.2大写金额和小写金额不一致的，以大写金额为准；</w:t>
      </w:r>
    </w:p>
    <w:p w14:paraId="109DDDC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26.6.3单价金额小数点或者百分比有明显错位的，以开标一览表的总价为准，并修改单价；</w:t>
      </w:r>
    </w:p>
    <w:p w14:paraId="1352132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26.6.4总价金额与按单价汇总金额不一致的，以单价金额计算结果为准。</w:t>
      </w:r>
    </w:p>
    <w:p w14:paraId="4EB6972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同时出现两种以上不一致的，按照前款规定的顺序修正。修正后的报价按照本须知26.6条规定经投标人确认后产生约束力，投标人不确认的，其投标无效。</w:t>
      </w:r>
    </w:p>
    <w:p w14:paraId="4DD1FCB9">
      <w:pPr>
        <w:pStyle w:val="198"/>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hint="eastAsia" w:cs="微软雅黑" w:asciiTheme="minorEastAsia" w:hAnsiTheme="minorEastAsia" w:eastAsiaTheme="minorEastAsia"/>
          <w:b/>
          <w:sz w:val="24"/>
          <w:szCs w:val="24"/>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2026</w:t>
      </w:r>
      <w:r>
        <w:rPr>
          <w:rFonts w:hint="eastAsia" w:cs="微软雅黑"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2号</w:t>
      </w:r>
      <w:r>
        <w:rPr>
          <w:rFonts w:hint="eastAsia" w:cs="微软雅黑" w:asciiTheme="minorEastAsia" w:hAnsiTheme="minorEastAsia" w:eastAsiaTheme="minorEastAsia"/>
          <w:b/>
          <w:sz w:val="24"/>
          <w:szCs w:val="24"/>
          <w:lang w:eastAsia="zh-CN"/>
        </w:rPr>
        <w:t>），应当要求其在不见面开标大厅内合理的时间内提供说明，必要时提交相关证明材料：投标人不能证明其报价合理性的，评标委员会应当将其作为无效投标处理。：</w:t>
      </w:r>
    </w:p>
    <w:p w14:paraId="0BD93694">
      <w:pPr>
        <w:pStyle w:val="198"/>
        <w:spacing w:line="480" w:lineRule="exact"/>
        <w:ind w:firstLine="482" w:firstLineChars="200"/>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异常低价投标（响应）审查的情形和具体要求如下：</w:t>
      </w:r>
    </w:p>
    <w:p w14:paraId="270F786D">
      <w:pPr>
        <w:pStyle w:val="198"/>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投标（响应）报价低于全部通过符合性审查供应商投标（响应）报价平均值</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全部通过符合性审查供应商投标（响应）报价平均值</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w:t>
      </w:r>
    </w:p>
    <w:p w14:paraId="178BAAF7">
      <w:pPr>
        <w:pStyle w:val="198"/>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投标（响应）报价低于通过符合性审查的次低报价供应商投标（响应）报价</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通过符合性审查的次低报价供应商投标（响应）报价</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w:t>
      </w:r>
    </w:p>
    <w:p w14:paraId="642A9680">
      <w:pPr>
        <w:pStyle w:val="198"/>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投标（响应）报价低于采购项目最高限价</w:t>
      </w:r>
      <w:r>
        <w:rPr>
          <w:rFonts w:asciiTheme="minorEastAsia" w:hAnsiTheme="minorEastAsia" w:eastAsiaTheme="minorEastAsia"/>
          <w:b/>
          <w:sz w:val="24"/>
          <w:szCs w:val="24"/>
          <w:lang w:eastAsia="zh-CN"/>
        </w:rPr>
        <w:t>45%</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采购项目最高限价</w:t>
      </w:r>
      <w:r>
        <w:rPr>
          <w:rFonts w:asciiTheme="minorEastAsia" w:hAnsiTheme="minorEastAsia" w:eastAsiaTheme="minorEastAsia"/>
          <w:b/>
          <w:sz w:val="24"/>
          <w:szCs w:val="24"/>
          <w:lang w:eastAsia="zh-CN"/>
        </w:rPr>
        <w:t>×45%</w:t>
      </w:r>
      <w:r>
        <w:rPr>
          <w:rFonts w:hint="eastAsia" w:cs="微软雅黑" w:asciiTheme="minorEastAsia" w:hAnsiTheme="minorEastAsia" w:eastAsiaTheme="minorEastAsia"/>
          <w:b/>
          <w:sz w:val="24"/>
          <w:szCs w:val="24"/>
          <w:lang w:eastAsia="zh-CN"/>
        </w:rPr>
        <w:t>；</w:t>
      </w:r>
    </w:p>
    <w:p w14:paraId="50DCA55C">
      <w:pPr>
        <w:pStyle w:val="198"/>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评审委员会基于专业判断，认为供应商报价过低，有可能影响产品质量或者不能诚信履约的其他情形。</w:t>
      </w:r>
    </w:p>
    <w:p w14:paraId="3BC093BD">
      <w:pPr>
        <w:pStyle w:val="198"/>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26.8</w:t>
      </w:r>
      <w:r>
        <w:rPr>
          <w:rFonts w:asciiTheme="minorEastAsia" w:hAnsiTheme="minorEastAsia" w:eastAsiaTheme="minorEastAsia"/>
          <w:b/>
          <w:sz w:val="24"/>
          <w:szCs w:val="24"/>
          <w:lang w:eastAsia="zh-CN"/>
        </w:rPr>
        <w:t xml:space="preserve"> </w:t>
      </w:r>
      <w:r>
        <w:rPr>
          <w:rFonts w:hint="eastAsia" w:ascii="宋体" w:hAnsi="宋体" w:eastAsia="宋体" w:cs="宋体"/>
          <w:b/>
          <w:bCs/>
          <w:sz w:val="24"/>
          <w:lang w:eastAsia="zh-CN"/>
        </w:rPr>
        <w:t>评审委员会启动异常低价投标（响应）审查后，属于前述第</w:t>
      </w:r>
      <w:r>
        <w:rPr>
          <w:rFonts w:ascii="宋体" w:hAnsi="宋体" w:cs="宋体"/>
          <w:b/>
          <w:bCs/>
          <w:sz w:val="24"/>
          <w:lang w:eastAsia="zh-CN"/>
        </w:rPr>
        <w:t>1</w:t>
      </w:r>
      <w:r>
        <w:rPr>
          <w:rFonts w:hint="eastAsia" w:ascii="宋体" w:hAnsi="宋体" w:eastAsia="宋体" w:cs="宋体"/>
          <w:b/>
          <w:bCs/>
          <w:sz w:val="24"/>
          <w:lang w:eastAsia="zh-CN"/>
        </w:rPr>
        <w:t>项至第</w:t>
      </w:r>
      <w:r>
        <w:rPr>
          <w:rFonts w:ascii="宋体" w:hAnsi="宋体" w:cs="宋体"/>
          <w:b/>
          <w:bCs/>
          <w:sz w:val="24"/>
          <w:lang w:eastAsia="zh-CN"/>
        </w:rPr>
        <w:t>4</w:t>
      </w:r>
      <w:r>
        <w:rPr>
          <w:rFonts w:hint="eastAsia" w:ascii="宋体" w:hAnsi="宋体" w:eastAsia="宋体" w:cs="宋体"/>
          <w:b/>
          <w:bCs/>
          <w:sz w:val="24"/>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lang w:eastAsia="zh-CN"/>
        </w:rPr>
        <w:t>30</w:t>
      </w:r>
      <w:r>
        <w:rPr>
          <w:rFonts w:hint="eastAsia" w:ascii="宋体" w:hAnsi="宋体" w:eastAsia="宋体" w:cs="宋体"/>
          <w:b/>
          <w:bCs/>
          <w:sz w:val="24"/>
          <w:lang w:eastAsia="zh-CN"/>
        </w:rPr>
        <w:t>分钟。其中，属于第</w:t>
      </w:r>
      <w:r>
        <w:rPr>
          <w:rFonts w:ascii="宋体" w:hAnsi="宋体" w:cs="宋体"/>
          <w:b/>
          <w:bCs/>
          <w:sz w:val="24"/>
          <w:lang w:eastAsia="zh-CN"/>
        </w:rPr>
        <w:t>3</w:t>
      </w:r>
      <w:r>
        <w:rPr>
          <w:rFonts w:hint="eastAsia" w:ascii="宋体" w:hAnsi="宋体" w:eastAsia="宋体" w:cs="宋体"/>
          <w:b/>
          <w:bCs/>
          <w:sz w:val="24"/>
          <w:lang w:eastAsia="zh-CN"/>
        </w:rPr>
        <w:t>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szCs w:val="24"/>
          <w:lang w:eastAsia="zh-CN"/>
        </w:rPr>
        <w:t>。</w:t>
      </w:r>
      <w:r>
        <w:rPr>
          <w:rFonts w:asciiTheme="minorEastAsia" w:hAnsiTheme="minorEastAsia" w:eastAsiaTheme="minorEastAsia"/>
          <w:b/>
          <w:sz w:val="24"/>
          <w:szCs w:val="24"/>
          <w:lang w:eastAsia="zh-CN"/>
        </w:rPr>
        <w:br w:type="textWrapping"/>
      </w:r>
      <w:r>
        <w:rPr>
          <w:rFonts w:hint="eastAsia" w:asciiTheme="minorEastAsia" w:hAnsiTheme="minorEastAsia" w:eastAsiaTheme="minorEastAsia"/>
          <w:b/>
          <w:sz w:val="24"/>
          <w:szCs w:val="24"/>
          <w:lang w:eastAsia="zh-CN"/>
        </w:rPr>
        <w:t xml:space="preserve">    26.</w:t>
      </w:r>
      <w:r>
        <w:rPr>
          <w:rFonts w:asciiTheme="minorEastAsia" w:hAnsiTheme="minorEastAsia" w:eastAsiaTheme="minorEastAsia"/>
          <w:b/>
          <w:sz w:val="24"/>
          <w:szCs w:val="24"/>
          <w:lang w:eastAsia="zh-CN"/>
        </w:rPr>
        <w:t xml:space="preserve">9 </w:t>
      </w:r>
      <w:r>
        <w:rPr>
          <w:rFonts w:hint="eastAsia" w:ascii="宋体" w:hAnsi="宋体" w:eastAsia="宋体" w:cs="宋体"/>
          <w:b/>
          <w:bCs/>
          <w:sz w:val="24"/>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5F080EA">
      <w:pPr>
        <w:pStyle w:val="198"/>
        <w:spacing w:line="48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26.1</w:t>
      </w:r>
      <w:r>
        <w:rPr>
          <w:rFonts w:asciiTheme="minorEastAsia" w:hAnsiTheme="minorEastAsia" w:eastAsiaTheme="minorEastAsia"/>
          <w:sz w:val="24"/>
          <w:szCs w:val="24"/>
          <w:lang w:eastAsia="zh-CN"/>
        </w:rPr>
        <w:t xml:space="preserve">0 </w:t>
      </w:r>
      <w:r>
        <w:rPr>
          <w:rFonts w:hint="eastAsia" w:cs="微软雅黑" w:asciiTheme="minorEastAsia" w:hAnsiTheme="minorEastAsia" w:eastAsiaTheme="minorEastAsia"/>
          <w:sz w:val="24"/>
          <w:szCs w:val="24"/>
          <w:lang w:eastAsia="zh-CN"/>
        </w:rPr>
        <w:t>评标委员会对投标文件的判定，只依据投标内容本身，不依靠开标后的任何外来证明。</w:t>
      </w:r>
    </w:p>
    <w:p w14:paraId="568E873E">
      <w:pPr>
        <w:pStyle w:val="198"/>
        <w:spacing w:line="480" w:lineRule="exact"/>
        <w:ind w:firstLine="480" w:firstLineChars="200"/>
        <w:rPr>
          <w:rFonts w:ascii="宋体" w:hAnsi="宋体" w:eastAsia="宋体" w:cs="宋体"/>
          <w:color w:val="000000"/>
          <w:sz w:val="24"/>
          <w:lang w:eastAsia="zh-CN"/>
        </w:rPr>
      </w:pPr>
      <w:r>
        <w:rPr>
          <w:rFonts w:hint="eastAsia" w:asciiTheme="minorEastAsia" w:hAnsiTheme="minorEastAsia" w:eastAsiaTheme="minorEastAsia"/>
          <w:sz w:val="24"/>
          <w:szCs w:val="24"/>
          <w:lang w:eastAsia="zh-CN"/>
        </w:rPr>
        <w:t>26.1</w:t>
      </w:r>
      <w:r>
        <w:rPr>
          <w:rFonts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评标委员会将拒绝被确定为非实质性响应的投标，投标人不能通过修正或撤销不符之处而使其投标成为实质性响应的投标。</w:t>
      </w:r>
    </w:p>
    <w:p w14:paraId="34E7477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27.投标的澄清</w:t>
      </w:r>
    </w:p>
    <w:p w14:paraId="27AE6AD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694496A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28.无效投标和废标</w:t>
      </w:r>
    </w:p>
    <w:p w14:paraId="0755B1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28.1无效投标的具体情形有：  </w:t>
      </w:r>
    </w:p>
    <w:p w14:paraId="7D8F497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28.1.1投标文件未按招标文件要求签署、盖章或电子签章的；</w:t>
      </w:r>
    </w:p>
    <w:p w14:paraId="7D0141F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28.1.2不具备招标文件中规定的资格要求的；</w:t>
      </w:r>
    </w:p>
    <w:p w14:paraId="344CEA1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28.1.3报价超过招标文件中规定的预算金额或者最高限价的；</w:t>
      </w:r>
    </w:p>
    <w:p w14:paraId="05BC445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28.1.4</w:t>
      </w:r>
      <w:r>
        <w:rPr>
          <w:rFonts w:hint="eastAsia" w:ascii="宋体" w:hAnsi="宋体" w:eastAsia="宋体" w:cs="宋体"/>
          <w:b/>
          <w:color w:val="000000"/>
          <w:sz w:val="24"/>
          <w:lang w:eastAsia="zh-CN"/>
        </w:rPr>
        <w:t>不同投标人的投标文件使用同一台电脑编制的；</w:t>
      </w:r>
    </w:p>
    <w:p w14:paraId="2296F0B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28.1.5投标文件含有采购人不能接受的附加条件的；</w:t>
      </w:r>
    </w:p>
    <w:p w14:paraId="139C481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28.1.6法律、法规和招标文件规定的其他无效情形。</w:t>
      </w:r>
    </w:p>
    <w:p w14:paraId="6D85432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 在招标采购中，出现下列情形之一的，应予废标：</w:t>
      </w:r>
    </w:p>
    <w:p w14:paraId="2C6E625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28.2.1符合专业条件的供应商或者对招标文件作实质响应的供应商不足三家的；</w:t>
      </w:r>
    </w:p>
    <w:p w14:paraId="21BEC95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28.2.2出现影响采购公正的违法、违规行为的；</w:t>
      </w:r>
    </w:p>
    <w:p w14:paraId="2F3E06F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28.2.3投标人的报价均超过了采购预算，采购人不能支付的；</w:t>
      </w:r>
    </w:p>
    <w:p w14:paraId="799ED43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28.2.4因重大变故，采购任务取消的。</w:t>
      </w:r>
    </w:p>
    <w:p w14:paraId="5D40976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28.3 废标后，采购人应当将废标理由通知所有投标人。</w:t>
      </w:r>
    </w:p>
    <w:p w14:paraId="11FC23B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29. 投标文件的评价和比较</w:t>
      </w:r>
    </w:p>
    <w:p w14:paraId="10F2847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29.1评标委员会按招标文件规定的评标方法和标准，仅对资格性检查和符合性检查合格的投标文件进行商务和技术评估，综合比较与评价。</w:t>
      </w:r>
    </w:p>
    <w:p w14:paraId="42D0751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5227CA9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29.2.1服务的质量保证（保障）内容；</w:t>
      </w:r>
    </w:p>
    <w:p w14:paraId="5B94E72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29.2.2服务配备的人员；</w:t>
      </w:r>
    </w:p>
    <w:p w14:paraId="7A741E7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29.2.3投标者的资信情况和履约能力；</w:t>
      </w:r>
    </w:p>
    <w:p w14:paraId="53C121D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29.2.4投标者提供的其他优惠条件；</w:t>
      </w:r>
    </w:p>
    <w:p w14:paraId="333BAC3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29.2.5参与本项目政府采购工作的态度及信誉；</w:t>
      </w:r>
    </w:p>
    <w:p w14:paraId="1349960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29.2.6最低的投标报价或最高的折扣比例是中标的重要条件，但不是唯一条件。</w:t>
      </w:r>
    </w:p>
    <w:p w14:paraId="090DC6F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七、授予合同</w:t>
      </w:r>
    </w:p>
    <w:p w14:paraId="7097AB1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30. 中标供应商的确认          </w:t>
      </w:r>
    </w:p>
    <w:p w14:paraId="058B0FF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30.1评标委员会按招标文件规定的评标方法和标准进行详细评审后，按采购人的委托向采购人推荐中标候选单位或根据采购人授权直接确定中标供应商。</w:t>
      </w:r>
    </w:p>
    <w:p w14:paraId="42EF0C6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30.2经评标委员会评审并确定中标供应商后，采购人或授权采购代理机构将在规定的时间内将中标结果在相关媒体上予以公告。</w:t>
      </w:r>
    </w:p>
    <w:p w14:paraId="67BCB22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4D0C367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30.4质疑函递交地点及联系方式详见公告内容</w:t>
      </w:r>
    </w:p>
    <w:p w14:paraId="6893914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31. 合同授予标准</w:t>
      </w:r>
    </w:p>
    <w:p w14:paraId="00396D9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31.1采购人将把合同授予其投标文件在实质上响应招标文件要求和按本须知规定评选出的投标人。确定为中标的投标人必须具有实施本合同的能力和资源。</w:t>
      </w:r>
    </w:p>
    <w:p w14:paraId="362F26E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49F46A5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32. 中标通知书</w:t>
      </w:r>
    </w:p>
    <w:p w14:paraId="409FC46D">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4C3F4E02">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bCs/>
          <w:sz w:val="24"/>
          <w:szCs w:val="24"/>
          <w:lang w:eastAsia="zh-CN"/>
        </w:rPr>
      </w:pPr>
      <w:r>
        <w:rPr>
          <w:rFonts w:hint="eastAsia" w:ascii="宋体" w:hAnsi="宋体" w:eastAsia="宋体" w:cs="宋体"/>
          <w:sz w:val="24"/>
          <w:szCs w:val="24"/>
          <w:lang w:eastAsia="zh-CN"/>
        </w:rPr>
        <w:t xml:space="preserve"> </w:t>
      </w:r>
      <w:r>
        <w:rPr>
          <w:rFonts w:hint="eastAsia" w:ascii="宋体" w:hAnsi="宋体" w:eastAsia="宋体" w:cs="宋体"/>
          <w:b/>
          <w:bCs/>
          <w:sz w:val="24"/>
          <w:szCs w:val="24"/>
          <w:lang w:eastAsia="zh-CN"/>
        </w:rPr>
        <w:t>32.2中标通知书在中标公告发布后将发布在苏采云系统中，中标通知书发布之日视为中标供应商领取之日，中标供应商在中标结果公告届满之日起30日内自行在苏采云系统中下载打印。</w:t>
      </w:r>
    </w:p>
    <w:p w14:paraId="33A0765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 32.3因系统存储空间有限，自中标结果公告届满之日起30日后，“苏采云”系统不再保证提供下载中标通知书服务,因未及时下载而造成的不利后果由中标供应商自行承担。</w:t>
      </w:r>
    </w:p>
    <w:p w14:paraId="2DE90315">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 32.4中标通知书将成为合同的组成部分。</w:t>
      </w:r>
    </w:p>
    <w:p w14:paraId="5F2812CB">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lang w:eastAsia="zh-CN"/>
        </w:rPr>
      </w:pPr>
      <w:r>
        <w:rPr>
          <w:rFonts w:hint="eastAsia" w:ascii="宋体" w:hAnsi="宋体" w:eastAsia="宋体" w:cs="宋体"/>
          <w:sz w:val="24"/>
          <w:szCs w:val="24"/>
          <w:lang w:eastAsia="zh-CN"/>
        </w:rPr>
        <w:t xml:space="preserve"> 32.5采购代理机构对未中标供应商不承担解释未中标原因的义务。</w:t>
      </w:r>
    </w:p>
    <w:p w14:paraId="1F65F19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33.履约保证金</w:t>
      </w:r>
    </w:p>
    <w:p w14:paraId="24F284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33.1中标供应商按合同约定要求提交履约保证金。</w:t>
      </w:r>
    </w:p>
    <w:p w14:paraId="06D0120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33.2履约保证金用以约束供应商在合同履行中的行为，弥补合同执行中由于自身行为可能给采购人带来的各种损失。</w:t>
      </w:r>
    </w:p>
    <w:p w14:paraId="774FB59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33.3履约保证金（无息）将在中标供应商合同履行完毕且质保期满后，采购人在五个工作日内退返中标供应商。</w:t>
      </w:r>
    </w:p>
    <w:p w14:paraId="47F613A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sz w:val="24"/>
          <w:szCs w:val="24"/>
          <w:lang w:eastAsia="zh-CN"/>
        </w:rPr>
        <w:t>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465DF27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34. 合同的签订</w:t>
      </w:r>
    </w:p>
    <w:p w14:paraId="1D2BD3E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lang w:eastAsia="zh-CN"/>
        </w:rPr>
      </w:pPr>
      <w:r>
        <w:rPr>
          <w:rFonts w:hint="eastAsia" w:ascii="宋体" w:hAnsi="宋体" w:eastAsia="宋体" w:cs="宋体"/>
          <w:sz w:val="24"/>
          <w:szCs w:val="24"/>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356C93B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lang w:eastAsia="zh-CN"/>
        </w:rPr>
      </w:pPr>
      <w:r>
        <w:rPr>
          <w:rFonts w:hint="eastAsia" w:ascii="宋体" w:hAnsi="宋体" w:eastAsia="宋体" w:cs="宋体"/>
          <w:sz w:val="24"/>
          <w:szCs w:val="24"/>
          <w:lang w:eastAsia="zh-CN"/>
        </w:rPr>
        <w:t>34.2中标供应商应按中标通知书中中规定，由法定代表人或授权代理人与采购人代表签订合同，否则按放弃中标权处理。</w:t>
      </w:r>
    </w:p>
    <w:p w14:paraId="216ABA2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lang w:eastAsia="zh-CN"/>
        </w:rPr>
      </w:pPr>
      <w:r>
        <w:rPr>
          <w:rFonts w:hint="eastAsia" w:ascii="宋体" w:hAnsi="宋体" w:eastAsia="宋体" w:cs="宋体"/>
          <w:sz w:val="24"/>
          <w:szCs w:val="24"/>
          <w:lang w:eastAsia="zh-CN"/>
        </w:rPr>
        <w:t>34.3签订合同及合同条款应以招标文件和中标供应商的投标文件及其澄清文件为依据。</w:t>
      </w:r>
    </w:p>
    <w:p w14:paraId="1675382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lang w:eastAsia="zh-CN"/>
        </w:rPr>
      </w:pPr>
      <w:r>
        <w:rPr>
          <w:rFonts w:hint="eastAsia" w:ascii="宋体" w:hAnsi="宋体" w:eastAsia="宋体" w:cs="宋体"/>
          <w:sz w:val="24"/>
          <w:szCs w:val="24"/>
          <w:lang w:eastAsia="zh-CN"/>
        </w:rPr>
        <w:t>34.4中标人无正当理由拒签合同的，或在签订合同时向采购人提出附加条件或者更改合同实质性内容的，采购人可取消其中标资格，同时由中标人承担相应的法律责任。</w:t>
      </w:r>
    </w:p>
    <w:p w14:paraId="29F6ED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00F10C3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八、政府采购相关政策</w:t>
      </w:r>
    </w:p>
    <w:p w14:paraId="3A6ED44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35.节能产品和环境标志产品</w:t>
      </w:r>
    </w:p>
    <w:p w14:paraId="48D18A8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4"/>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29BBEB8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sz w:val="24"/>
          <w:szCs w:val="24"/>
          <w:lang w:eastAsia="zh-CN"/>
        </w:rPr>
      </w:pPr>
      <w:r>
        <w:rPr>
          <w:rFonts w:hint="eastAsia" w:ascii="宋体" w:hAnsi="宋体" w:eastAsia="宋体" w:cs="宋体"/>
          <w:b/>
          <w:bCs/>
          <w:sz w:val="24"/>
          <w:szCs w:val="24"/>
          <w:lang w:eastAsia="zh-CN"/>
        </w:rPr>
        <w:t>36.中小企业相关政策：</w:t>
      </w:r>
    </w:p>
    <w:p w14:paraId="29468FE0">
      <w:pPr>
        <w:pBdr>
          <w:top w:val="none" w:color="000000" w:sz="0" w:space="0"/>
          <w:left w:val="none" w:color="000000" w:sz="0" w:space="0"/>
          <w:bottom w:val="none" w:color="000000" w:sz="0" w:space="0"/>
          <w:right w:val="none" w:color="000000" w:sz="0" w:space="0"/>
        </w:pBdr>
        <w:spacing w:after="0" w:line="439" w:lineRule="atLeast"/>
        <w:ind w:firstLine="482" w:firstLineChars="200"/>
        <w:jc w:val="both"/>
        <w:rPr>
          <w:rFonts w:ascii="宋体" w:hAnsi="宋体" w:eastAsia="宋体" w:cs="宋体"/>
          <w:b/>
          <w:bCs/>
          <w:color w:val="000000"/>
          <w:sz w:val="24"/>
          <w:lang w:eastAsia="zh-CN"/>
        </w:rPr>
      </w:pPr>
      <w:r>
        <w:rPr>
          <w:rFonts w:hint="eastAsia" w:ascii="宋体" w:hAnsi="宋体" w:eastAsia="宋体" w:cs="宋体"/>
          <w:b/>
          <w:bCs/>
          <w:color w:val="000000"/>
          <w:sz w:val="24"/>
          <w:lang w:eastAsia="zh-CN"/>
        </w:rPr>
        <w:t>36.1本项目专门面向中小企业采购，执行以下相关政策：</w:t>
      </w:r>
    </w:p>
    <w:p w14:paraId="130A605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lang w:eastAsia="zh-CN"/>
        </w:rPr>
      </w:pPr>
      <w:r>
        <w:rPr>
          <w:rFonts w:hint="eastAsia" w:ascii="宋体" w:hAnsi="宋体" w:eastAsia="宋体" w:cs="宋体"/>
          <w:bCs/>
          <w:color w:val="000000"/>
          <w:sz w:val="24"/>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000000"/>
          <w:sz w:val="24"/>
          <w:lang w:eastAsia="zh-CN"/>
        </w:rPr>
        <w:t>但与大企业的负责人为同一人，或者与大企业存在直接控股、管理关系的除外。符合中小企业划分标准的个体工商户，在政府采购活动中视同中小企业。</w:t>
      </w:r>
    </w:p>
    <w:p w14:paraId="101DB20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p>
    <w:p w14:paraId="5E43B5FF">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36.1.1中小企业划分：</w:t>
      </w:r>
    </w:p>
    <w:p w14:paraId="66A9D05A">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（1）符合中小企业划分标准的个体工商户，在政府采购活动中视同中小企业。</w:t>
      </w:r>
    </w:p>
    <w:p w14:paraId="1BAAE8EF">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（2）中小企业划分标准详见“工信部联企业〔2011〕300号通知”</w:t>
      </w:r>
    </w:p>
    <w:p w14:paraId="06B6E34F">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36.1.2残疾人福利性单位政策：</w:t>
      </w:r>
    </w:p>
    <w:p w14:paraId="313AEFF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p>
    <w:p w14:paraId="3D13CAC4">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36.1.3监狱企业发展政策：</w:t>
      </w:r>
    </w:p>
    <w:p w14:paraId="3B568F5B">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02C65AD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36.1.4、中标、成交供应商享受规定的中小企业扶持政策的，其声明函及相关证明材料应当随中标、成交结果同时公告，接受社会监督。</w:t>
      </w:r>
    </w:p>
    <w:p w14:paraId="0E97E092">
      <w:pPr>
        <w:pBdr>
          <w:top w:val="none" w:color="000000" w:sz="0" w:space="0"/>
          <w:left w:val="none" w:color="000000" w:sz="0" w:space="0"/>
          <w:bottom w:val="none" w:color="000000" w:sz="0" w:space="0"/>
          <w:right w:val="none" w:color="000000" w:sz="0" w:space="0"/>
        </w:pBdr>
        <w:spacing w:after="0" w:line="439" w:lineRule="atLeast"/>
        <w:ind w:firstLine="482" w:firstLineChars="200"/>
        <w:jc w:val="both"/>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 36.1.5、专门面向中小企业采购的项目，不再执行价格评审优惠的扶持政策。</w:t>
      </w:r>
    </w:p>
    <w:p w14:paraId="738EFB2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color w:val="000000"/>
          <w:sz w:val="24"/>
          <w:lang w:eastAsia="zh-CN"/>
        </w:rPr>
      </w:pPr>
      <w:r>
        <w:rPr>
          <w:rFonts w:hint="eastAsia" w:ascii="宋体" w:hAnsi="宋体" w:eastAsia="宋体" w:cs="宋体"/>
          <w:b/>
          <w:color w:val="000000"/>
          <w:sz w:val="24"/>
          <w:lang w:eastAsia="zh-CN"/>
        </w:rPr>
        <w:t>37.绿色数据中心政策</w:t>
      </w:r>
    </w:p>
    <w:p w14:paraId="4F47291E">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lang w:eastAsia="zh-CN"/>
        </w:rPr>
      </w:pPr>
      <w:r>
        <w:rPr>
          <w:rFonts w:hint="eastAsia" w:ascii="宋体" w:hAnsi="宋体" w:eastAsia="宋体" w:cs="宋体"/>
          <w:sz w:val="24"/>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801453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color w:val="000000"/>
          <w:sz w:val="24"/>
          <w:lang w:eastAsia="zh-CN"/>
        </w:rPr>
      </w:pPr>
      <w:r>
        <w:rPr>
          <w:rFonts w:hint="eastAsia" w:ascii="宋体" w:hAnsi="宋体" w:eastAsia="宋体" w:cs="宋体"/>
          <w:b/>
          <w:color w:val="000000"/>
          <w:sz w:val="24"/>
          <w:lang w:eastAsia="zh-CN"/>
        </w:rPr>
        <w:t>38.商品包装、快递包装政策</w:t>
      </w:r>
    </w:p>
    <w:p w14:paraId="63C9C066">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lang w:eastAsia="zh-CN"/>
        </w:rPr>
      </w:pPr>
      <w:r>
        <w:rPr>
          <w:rFonts w:hint="eastAsia" w:ascii="宋体" w:hAnsi="宋体" w:eastAsia="宋体" w:cs="宋体"/>
          <w:sz w:val="24"/>
          <w:lang w:eastAsia="zh-CN"/>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4DE6EC7C">
      <w:pPr>
        <w:pBdr>
          <w:top w:val="none" w:color="000000" w:sz="0" w:space="0"/>
          <w:left w:val="none" w:color="000000" w:sz="0" w:space="0"/>
          <w:bottom w:val="none" w:color="000000" w:sz="0" w:space="0"/>
          <w:right w:val="none" w:color="000000" w:sz="0" w:space="0"/>
        </w:pBdr>
        <w:spacing w:after="0" w:line="500" w:lineRule="exact"/>
        <w:rPr>
          <w:rFonts w:ascii="宋体" w:hAnsi="宋体" w:cs="宋体"/>
          <w:b/>
          <w:sz w:val="24"/>
          <w:lang w:eastAsia="zh-CN"/>
        </w:rPr>
      </w:pPr>
      <w:r>
        <w:rPr>
          <w:rFonts w:hint="eastAsia" w:ascii="宋体" w:hAnsi="宋体" w:cs="宋体"/>
          <w:b/>
          <w:sz w:val="24"/>
          <w:lang w:eastAsia="zh-CN"/>
        </w:rPr>
        <w:t>3</w:t>
      </w:r>
      <w:r>
        <w:rPr>
          <w:rFonts w:ascii="宋体" w:hAnsi="宋体" w:cs="宋体"/>
          <w:b/>
          <w:sz w:val="24"/>
          <w:lang w:eastAsia="zh-CN"/>
        </w:rPr>
        <w:t>9</w:t>
      </w:r>
      <w:r>
        <w:rPr>
          <w:rFonts w:hint="eastAsia" w:ascii="宋体" w:hAnsi="宋体" w:cs="宋体"/>
          <w:b/>
          <w:sz w:val="24"/>
          <w:lang w:eastAsia="zh-CN"/>
        </w:rPr>
        <w:t>.采购本国产品的支持政策</w:t>
      </w:r>
    </w:p>
    <w:p w14:paraId="2F0B2C50">
      <w:pPr>
        <w:spacing w:after="0" w:line="500" w:lineRule="exact"/>
        <w:ind w:firstLine="480"/>
        <w:rPr>
          <w:rFonts w:ascii="宋体" w:hAnsi="宋体" w:cs="宋体"/>
          <w:sz w:val="24"/>
          <w:lang w:eastAsia="zh-CN"/>
        </w:rPr>
      </w:pPr>
      <w:r>
        <w:rPr>
          <w:rFonts w:ascii="宋体" w:hAnsi="宋体" w:cs="宋体"/>
          <w:sz w:val="24"/>
          <w:lang w:eastAsia="zh-CN"/>
        </w:rPr>
        <w:t>39</w:t>
      </w:r>
      <w:r>
        <w:rPr>
          <w:rFonts w:hint="eastAsia" w:ascii="宋体" w:hAnsi="宋体" w:cs="宋体"/>
          <w:sz w:val="24"/>
          <w:lang w:eastAsia="zh-CN"/>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AAFB5AE">
      <w:pPr>
        <w:spacing w:after="0" w:line="500" w:lineRule="exact"/>
        <w:ind w:firstLine="480"/>
        <w:rPr>
          <w:rFonts w:ascii="宋体" w:hAnsi="宋体" w:cs="宋体"/>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2</w:t>
      </w:r>
      <w:r>
        <w:rPr>
          <w:rFonts w:hint="eastAsia" w:ascii="宋体" w:hAnsi="宋体" w:cs="宋体"/>
          <w:sz w:val="24"/>
          <w:lang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D9AC07">
      <w:pPr>
        <w:spacing w:after="0" w:line="500" w:lineRule="exact"/>
        <w:ind w:firstLine="480"/>
        <w:rPr>
          <w:rFonts w:ascii="宋体" w:hAnsi="宋体" w:cs="宋体"/>
          <w:b/>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3</w:t>
      </w:r>
      <w:r>
        <w:rPr>
          <w:rFonts w:hint="eastAsia" w:ascii="宋体" w:hAnsi="宋体" w:cs="宋体"/>
          <w:sz w:val="24"/>
          <w:lang w:eastAsia="zh-CN"/>
        </w:rPr>
        <w:t xml:space="preserve"> 本项目政府采购活动中既有本国产品又有非本国产品参与竞争的，依法对本国产品给予价格评审优惠，</w:t>
      </w:r>
      <w:r>
        <w:rPr>
          <w:rFonts w:hint="eastAsia" w:ascii="宋体" w:hAnsi="宋体" w:cs="宋体"/>
          <w:b/>
          <w:sz w:val="24"/>
          <w:lang w:eastAsia="zh-CN"/>
        </w:rPr>
        <w:t>对本国产品的报价给予20%的价格扣除，用扣除后的价格参与评审。</w:t>
      </w:r>
    </w:p>
    <w:p w14:paraId="36A95DE3">
      <w:pPr>
        <w:spacing w:after="0" w:line="500" w:lineRule="exact"/>
        <w:ind w:firstLine="480"/>
        <w:rPr>
          <w:rFonts w:ascii="宋体" w:hAnsi="宋体" w:cs="宋体"/>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4</w:t>
      </w:r>
      <w:r>
        <w:rPr>
          <w:rFonts w:hint="eastAsia" w:ascii="宋体" w:hAnsi="宋体" w:cs="宋体"/>
          <w:sz w:val="24"/>
          <w:lang w:eastAsia="zh-CN"/>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1A83A309">
      <w:pPr>
        <w:spacing w:after="0" w:line="500" w:lineRule="exact"/>
        <w:ind w:firstLine="480"/>
        <w:rPr>
          <w:rFonts w:ascii="宋体" w:hAnsi="宋体" w:cs="宋体"/>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5</w:t>
      </w:r>
      <w:r>
        <w:rPr>
          <w:rFonts w:hint="eastAsia" w:ascii="宋体" w:hAnsi="宋体" w:cs="宋体"/>
          <w:sz w:val="24"/>
          <w:lang w:eastAsia="zh-CN"/>
        </w:rPr>
        <w:t xml:space="preserve"> 供应商需按照招标文件的要求提供《关于符合本国产品标准的声明函》（以下简称《声明函》），</w:t>
      </w:r>
      <w:r>
        <w:rPr>
          <w:rFonts w:hint="eastAsia" w:ascii="宋体" w:hAnsi="宋体" w:cs="宋体"/>
          <w:b/>
          <w:sz w:val="24"/>
          <w:lang w:eastAsia="zh-CN"/>
        </w:rPr>
        <w:t>如不提供将不享受本国产品价格评审优惠。</w:t>
      </w:r>
    </w:p>
    <w:p w14:paraId="47125461">
      <w:pPr>
        <w:spacing w:after="0" w:line="500" w:lineRule="exact"/>
        <w:ind w:firstLine="480"/>
        <w:rPr>
          <w:rFonts w:ascii="宋体" w:hAnsi="宋体" w:cs="宋体"/>
          <w:b/>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6</w:t>
      </w:r>
      <w:r>
        <w:rPr>
          <w:rFonts w:hint="eastAsia" w:ascii="宋体" w:hAnsi="宋体" w:cs="宋体"/>
          <w:b/>
          <w:sz w:val="24"/>
          <w:lang w:eastAsia="zh-CN"/>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p>
    <w:p w14:paraId="253BEB5A">
      <w:pPr>
        <w:spacing w:after="0" w:line="500" w:lineRule="exact"/>
        <w:ind w:firstLine="480"/>
        <w:rPr>
          <w:rFonts w:ascii="宋体" w:hAnsi="宋体" w:cs="宋体"/>
          <w:b/>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7</w:t>
      </w:r>
      <w:r>
        <w:rPr>
          <w:rFonts w:hint="eastAsia" w:ascii="宋体" w:hAnsi="宋体" w:cs="宋体"/>
          <w:sz w:val="24"/>
          <w:lang w:eastAsia="zh-CN"/>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6C09492">
      <w:pPr>
        <w:pBdr>
          <w:top w:val="none" w:color="000000" w:sz="0" w:space="0"/>
          <w:left w:val="none" w:color="000000" w:sz="0" w:space="0"/>
          <w:bottom w:val="none" w:color="000000" w:sz="0" w:space="0"/>
          <w:right w:val="none" w:color="000000" w:sz="0" w:space="0"/>
        </w:pBdr>
        <w:spacing w:after="0" w:line="440" w:lineRule="exact"/>
        <w:rPr>
          <w:rFonts w:ascii="宋体" w:hAnsi="宋体" w:cs="宋体"/>
          <w:sz w:val="24"/>
          <w:lang w:eastAsia="zh-CN"/>
        </w:rPr>
      </w:pPr>
      <w:r>
        <w:rPr>
          <w:rFonts w:hint="eastAsia" w:ascii="宋体" w:hAnsi="宋体" w:cs="宋体"/>
          <w:b/>
          <w:sz w:val="24"/>
          <w:lang w:eastAsia="zh-CN"/>
        </w:rPr>
        <w:t>九、其他事项</w:t>
      </w:r>
    </w:p>
    <w:p w14:paraId="25105359">
      <w:pPr>
        <w:pBdr>
          <w:top w:val="none" w:color="000000" w:sz="0" w:space="0"/>
          <w:left w:val="none" w:color="000000" w:sz="0" w:space="0"/>
          <w:bottom w:val="none" w:color="000000" w:sz="0" w:space="0"/>
          <w:right w:val="none" w:color="000000" w:sz="0" w:space="0"/>
        </w:pBdr>
        <w:spacing w:after="0" w:line="440" w:lineRule="exact"/>
        <w:rPr>
          <w:rFonts w:ascii="宋体" w:hAnsi="宋体" w:cs="宋体"/>
          <w:sz w:val="24"/>
          <w:lang w:eastAsia="zh-CN"/>
        </w:rPr>
      </w:pPr>
      <w:r>
        <w:rPr>
          <w:rFonts w:ascii="宋体" w:hAnsi="宋体" w:cs="宋体"/>
          <w:b/>
          <w:sz w:val="24"/>
          <w:lang w:eastAsia="zh-CN"/>
        </w:rPr>
        <w:t>40</w:t>
      </w:r>
      <w:r>
        <w:rPr>
          <w:rFonts w:hint="eastAsia" w:ascii="宋体" w:hAnsi="宋体" w:cs="宋体"/>
          <w:b/>
          <w:sz w:val="24"/>
          <w:lang w:eastAsia="zh-CN"/>
        </w:rPr>
        <w:t>. 监督和公证</w:t>
      </w:r>
    </w:p>
    <w:p w14:paraId="7E5A3A8C">
      <w:pPr>
        <w:pBdr>
          <w:top w:val="none" w:color="000000" w:sz="0" w:space="0"/>
          <w:left w:val="none" w:color="000000" w:sz="0" w:space="0"/>
          <w:bottom w:val="none" w:color="000000" w:sz="0" w:space="0"/>
          <w:right w:val="none" w:color="000000" w:sz="0" w:space="0"/>
        </w:pBdr>
        <w:spacing w:after="0" w:line="440" w:lineRule="exact"/>
        <w:ind w:firstLine="360"/>
        <w:rPr>
          <w:rFonts w:ascii="宋体" w:hAnsi="宋体" w:cs="宋体"/>
          <w:sz w:val="24"/>
          <w:lang w:eastAsia="zh-CN"/>
        </w:rPr>
      </w:pPr>
      <w:r>
        <w:rPr>
          <w:rFonts w:ascii="宋体" w:hAnsi="宋体" w:cs="宋体"/>
          <w:sz w:val="24"/>
          <w:lang w:eastAsia="zh-CN"/>
        </w:rPr>
        <w:t>40</w:t>
      </w:r>
      <w:r>
        <w:rPr>
          <w:rFonts w:hint="eastAsia" w:ascii="宋体" w:hAnsi="宋体" w:cs="宋体"/>
          <w:sz w:val="24"/>
          <w:lang w:eastAsia="zh-CN"/>
        </w:rPr>
        <w:t>.1政府有关监督部门将对招投标全过程进行监督。</w:t>
      </w:r>
    </w:p>
    <w:p w14:paraId="6684F60F">
      <w:pPr>
        <w:pBdr>
          <w:top w:val="none" w:color="000000" w:sz="0" w:space="0"/>
          <w:left w:val="none" w:color="000000" w:sz="0" w:space="0"/>
          <w:bottom w:val="none" w:color="000000" w:sz="0" w:space="0"/>
          <w:right w:val="none" w:color="000000" w:sz="0" w:space="0"/>
        </w:pBdr>
        <w:spacing w:after="0" w:line="440" w:lineRule="exact"/>
        <w:ind w:firstLine="360"/>
        <w:rPr>
          <w:rFonts w:ascii="宋体" w:hAnsi="宋体" w:cs="宋体"/>
          <w:sz w:val="24"/>
          <w:lang w:eastAsia="zh-CN"/>
        </w:rPr>
      </w:pPr>
      <w:r>
        <w:rPr>
          <w:rFonts w:ascii="宋体" w:hAnsi="宋体" w:cs="宋体"/>
          <w:sz w:val="24"/>
          <w:lang w:eastAsia="zh-CN"/>
        </w:rPr>
        <w:t>40</w:t>
      </w:r>
      <w:r>
        <w:rPr>
          <w:rFonts w:hint="eastAsia" w:ascii="宋体" w:hAnsi="宋体" w:cs="宋体"/>
          <w:sz w:val="24"/>
          <w:lang w:eastAsia="zh-CN"/>
        </w:rPr>
        <w:t>.2采购代理机构的招标过程将依采购人申请，通过公证机关进行公证。</w:t>
      </w:r>
    </w:p>
    <w:p w14:paraId="15E07831">
      <w:pPr>
        <w:pBdr>
          <w:top w:val="none" w:color="000000" w:sz="0" w:space="0"/>
          <w:left w:val="none" w:color="000000" w:sz="0" w:space="0"/>
          <w:bottom w:val="none" w:color="000000" w:sz="0" w:space="0"/>
          <w:right w:val="none" w:color="000000" w:sz="0" w:space="0"/>
        </w:pBdr>
        <w:spacing w:after="0" w:line="440" w:lineRule="exact"/>
        <w:rPr>
          <w:rFonts w:ascii="宋体" w:hAnsi="宋体" w:cs="宋体"/>
          <w:b/>
          <w:bCs/>
          <w:sz w:val="24"/>
          <w:lang w:eastAsia="zh-CN"/>
        </w:rPr>
      </w:pPr>
      <w:r>
        <w:rPr>
          <w:rFonts w:hint="eastAsia" w:ascii="宋体" w:hAnsi="宋体" w:cs="宋体"/>
          <w:b/>
          <w:bCs/>
          <w:sz w:val="24"/>
          <w:lang w:eastAsia="zh-CN"/>
        </w:rPr>
        <w:t>4</w:t>
      </w:r>
      <w:r>
        <w:rPr>
          <w:rFonts w:ascii="宋体" w:hAnsi="宋体" w:cs="宋体"/>
          <w:b/>
          <w:bCs/>
          <w:sz w:val="24"/>
          <w:lang w:eastAsia="zh-CN"/>
        </w:rPr>
        <w:t>1</w:t>
      </w:r>
      <w:r>
        <w:rPr>
          <w:rFonts w:hint="eastAsia" w:ascii="宋体" w:hAnsi="宋体" w:cs="宋体"/>
          <w:b/>
          <w:bCs/>
          <w:sz w:val="24"/>
          <w:lang w:eastAsia="zh-CN"/>
        </w:rPr>
        <w:t>.未尽事宜</w:t>
      </w:r>
    </w:p>
    <w:p w14:paraId="5F6FA200">
      <w:pPr>
        <w:spacing w:after="0" w:line="440" w:lineRule="exact"/>
        <w:ind w:firstLine="480" w:firstLineChars="200"/>
        <w:rPr>
          <w:rFonts w:ascii="宋体" w:hAnsi="宋体" w:cs="宋体"/>
          <w:b/>
          <w:sz w:val="24"/>
          <w:lang w:eastAsia="zh-CN"/>
        </w:rPr>
      </w:pPr>
      <w:r>
        <w:rPr>
          <w:rFonts w:hint="eastAsia" w:ascii="宋体" w:hAnsi="宋体" w:cs="宋体"/>
          <w:sz w:val="24"/>
          <w:lang w:eastAsia="zh-CN"/>
        </w:rPr>
        <w:t>按《中华人民共和国政府采购法》及其他有关法律法规的规定执行。</w:t>
      </w:r>
    </w:p>
    <w:p w14:paraId="58A6CEAA">
      <w:pPr>
        <w:pStyle w:val="205"/>
        <w:spacing w:line="460" w:lineRule="exact"/>
        <w:jc w:val="center"/>
        <w:rPr>
          <w:rFonts w:hAnsi="宋体" w:eastAsia="宋体" w:cs="宋体"/>
          <w:b/>
          <w:sz w:val="44"/>
          <w:szCs w:val="44"/>
          <w:lang w:eastAsia="zh-CN"/>
        </w:rPr>
      </w:pPr>
    </w:p>
    <w:p w14:paraId="1253227B">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r>
        <w:rPr>
          <w:rFonts w:hint="eastAsia" w:ascii="宋体" w:hAnsi="宋体" w:eastAsia="宋体" w:cs="宋体"/>
          <w:lang w:eastAsia="zh-CN"/>
        </w:rPr>
        <w:br w:type="page" w:clear="all"/>
      </w:r>
    </w:p>
    <w:p w14:paraId="1A5E908B">
      <w:pPr>
        <w:pBdr>
          <w:top w:val="none" w:color="000000" w:sz="0" w:space="0"/>
          <w:left w:val="none" w:color="000000" w:sz="0" w:space="0"/>
          <w:bottom w:val="none" w:color="000000" w:sz="0" w:space="0"/>
          <w:right w:val="none" w:color="000000" w:sz="0" w:space="0"/>
        </w:pBdr>
        <w:spacing w:after="0"/>
        <w:ind w:firstLine="440" w:firstLineChars="200"/>
        <w:rPr>
          <w:rFonts w:ascii="宋体" w:hAnsi="宋体" w:eastAsia="宋体" w:cs="宋体"/>
          <w:lang w:eastAsia="zh-CN"/>
        </w:rPr>
      </w:pPr>
    </w:p>
    <w:p w14:paraId="38DBDF64">
      <w:pPr>
        <w:pBdr>
          <w:top w:val="none" w:color="000000" w:sz="0" w:space="0"/>
          <w:left w:val="none" w:color="000000" w:sz="0" w:space="0"/>
          <w:bottom w:val="none" w:color="000000" w:sz="0" w:space="0"/>
          <w:right w:val="none" w:color="000000" w:sz="0" w:space="0"/>
        </w:pBdr>
        <w:spacing w:after="0" w:line="440" w:lineRule="exact"/>
        <w:jc w:val="center"/>
        <w:rPr>
          <w:rFonts w:ascii="宋体" w:hAnsi="宋体" w:eastAsia="宋体" w:cs="宋体"/>
          <w:b/>
          <w:color w:val="000000"/>
          <w:sz w:val="44"/>
          <w:lang w:eastAsia="zh-CN"/>
        </w:rPr>
      </w:pPr>
      <w:bookmarkStart w:id="4" w:name="OLE_LINK4"/>
      <w:r>
        <w:rPr>
          <w:rFonts w:hint="eastAsia" w:ascii="宋体" w:hAnsi="宋体" w:eastAsia="宋体" w:cs="宋体"/>
          <w:b/>
          <w:color w:val="000000"/>
          <w:sz w:val="44"/>
          <w:lang w:eastAsia="zh-CN"/>
        </w:rPr>
        <w:t>第三部分   项目需求</w:t>
      </w:r>
      <w:bookmarkEnd w:id="4"/>
      <w:bookmarkStart w:id="5" w:name="_Toc19021"/>
    </w:p>
    <w:bookmarkEnd w:id="5"/>
    <w:p w14:paraId="7C6CE428">
      <w:pPr>
        <w:pStyle w:val="198"/>
        <w:spacing w:line="480" w:lineRule="exact"/>
        <w:rPr>
          <w:rFonts w:hint="eastAsia" w:ascii="宋体" w:hAnsi="宋体" w:eastAsia="宋体" w:cs="宋体"/>
          <w:b/>
          <w:sz w:val="24"/>
          <w:szCs w:val="24"/>
          <w:lang w:val="en-US" w:eastAsia="zh-CN"/>
        </w:rPr>
      </w:pPr>
      <w:bookmarkStart w:id="6" w:name="_Toc207895151"/>
      <w:r>
        <w:rPr>
          <w:rFonts w:hint="eastAsia" w:ascii="宋体" w:hAnsi="宋体" w:eastAsia="宋体" w:cs="宋体"/>
          <w:b/>
          <w:sz w:val="24"/>
          <w:szCs w:val="24"/>
          <w:lang w:eastAsia="zh-CN"/>
        </w:rPr>
        <w:t>一、</w:t>
      </w:r>
      <w:r>
        <w:rPr>
          <w:rFonts w:hint="eastAsia" w:ascii="宋体" w:hAnsi="宋体" w:eastAsia="宋体" w:cs="宋体"/>
          <w:b/>
          <w:sz w:val="24"/>
          <w:szCs w:val="24"/>
          <w:lang w:val="en-US" w:eastAsia="zh-CN"/>
        </w:rPr>
        <w:t>项目背景</w:t>
      </w:r>
    </w:p>
    <w:p w14:paraId="5230914B">
      <w:pPr>
        <w:pStyle w:val="198"/>
        <w:spacing w:line="480" w:lineRule="exact"/>
        <w:ind w:firstLine="482" w:firstLineChars="200"/>
        <w:rPr>
          <w:rFonts w:hint="eastAsia" w:ascii="宋体" w:hAnsi="宋体" w:eastAsia="宋体"/>
          <w:b/>
          <w:sz w:val="24"/>
          <w:szCs w:val="24"/>
          <w:lang w:eastAsia="zh-CN"/>
        </w:rPr>
      </w:pPr>
      <w:r>
        <w:rPr>
          <w:rFonts w:hint="eastAsia" w:ascii="宋体" w:hAnsi="宋体" w:eastAsia="宋体" w:cs="宋体"/>
          <w:b/>
          <w:sz w:val="24"/>
          <w:szCs w:val="24"/>
          <w:lang w:val="en-US" w:eastAsia="zh-CN"/>
        </w:rPr>
        <w:t>（一）</w:t>
      </w:r>
      <w:r>
        <w:rPr>
          <w:rFonts w:hint="eastAsia" w:ascii="宋体" w:hAnsi="宋体" w:eastAsia="宋体" w:cs="宋体"/>
          <w:b/>
          <w:sz w:val="24"/>
          <w:szCs w:val="24"/>
          <w:lang w:eastAsia="zh-CN"/>
        </w:rPr>
        <w:t>项目背景及建设目标</w:t>
      </w:r>
      <w:bookmarkEnd w:id="6"/>
    </w:p>
    <w:p w14:paraId="2C42D7F1">
      <w:pPr>
        <w:pStyle w:val="198"/>
        <w:spacing w:line="48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太仓市娄江新城医院（瑞金医院太仓分院）是区域核心综合性三甲标准医院，院区占地面积大、功能分区复杂、人员流量密集、诊疗服务与公共开放空间高度融合，属于典型开放式大型医疗院区。随着医院门诊量、住院量、专家坐诊频次、外来访客数量持续增长，传统安防管理、人员通行、访客登记、应急处置、后勤服务等模式已无法满足现代化、精细化、智慧化管理要求。</w:t>
      </w:r>
    </w:p>
    <w:p w14:paraId="1B630F65">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为全面落实平安医院、智慧医院、数字医院建设标准，构建事前预警、事中处置、事后追溯的全周期安全管理体系，实现无感通行、精准管控、高效服务、智能决策，医院亟需建设一套</w:t>
      </w:r>
      <w:r>
        <w:rPr>
          <w:rFonts w:ascii="宋体" w:hAnsi="宋体" w:eastAsia="宋体"/>
          <w:sz w:val="24"/>
          <w:szCs w:val="24"/>
          <w:lang w:eastAsia="zh-CN"/>
        </w:rPr>
        <w:t xml:space="preserve">AI </w:t>
      </w:r>
      <w:r>
        <w:rPr>
          <w:rFonts w:hint="eastAsia" w:ascii="宋体" w:hAnsi="宋体" w:eastAsia="宋体"/>
          <w:sz w:val="24"/>
          <w:szCs w:val="24"/>
          <w:lang w:eastAsia="zh-CN"/>
        </w:rPr>
        <w:t>驱动、多业务融合、全域覆盖、全流程闭环的智慧院区无感通行与全域智能安防一体化平台，全面提升医院安全治理能力、服务品质与管理效能。</w:t>
      </w:r>
    </w:p>
    <w:p w14:paraId="42525D2C">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本次建设目标为：</w:t>
      </w:r>
    </w:p>
    <w:p w14:paraId="6CCD45C3">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1、构建全域感知、主动预警、智能处置、闭环管理的现代化智能安防体系。</w:t>
      </w:r>
    </w:p>
    <w:p w14:paraId="19FA2F72">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2、实现访客、医护、专家、后勤、车辆全人员身份可信、权限可控、轨迹可溯。</w:t>
      </w:r>
    </w:p>
    <w:p w14:paraId="2DFAE794">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3、打造无感通行、无感入住、无感服务的智慧医疗服务体验。</w:t>
      </w:r>
    </w:p>
    <w:p w14:paraId="0D92F754">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4、减少安保与后勤人力投入，提升应急处置效率，减少安全隐患与医患纠纷。</w:t>
      </w:r>
    </w:p>
    <w:p w14:paraId="5A270DD5">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5、建成可扩展、可对接、可迭代的统一管理平台，支撑医院长期数字化升级。</w:t>
      </w:r>
    </w:p>
    <w:p w14:paraId="274A86B0">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6、形成数据驱动、智能优化、持续提升的管理机制，满足三甲医院信息化建设标准。</w:t>
      </w:r>
    </w:p>
    <w:p w14:paraId="1F5DBC7D">
      <w:pPr>
        <w:pStyle w:val="198"/>
        <w:spacing w:line="480" w:lineRule="exact"/>
        <w:ind w:firstLine="482" w:firstLineChars="200"/>
        <w:rPr>
          <w:rFonts w:hint="eastAsia" w:ascii="宋体" w:hAnsi="宋体" w:eastAsia="宋体" w:cs="宋体"/>
          <w:b/>
          <w:sz w:val="24"/>
          <w:szCs w:val="24"/>
          <w:lang w:eastAsia="zh-CN"/>
        </w:rPr>
      </w:pP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二）</w:t>
      </w:r>
      <w:r>
        <w:rPr>
          <w:rFonts w:hint="eastAsia" w:ascii="宋体" w:hAnsi="宋体" w:eastAsia="宋体" w:cs="宋体"/>
          <w:b/>
          <w:sz w:val="24"/>
          <w:szCs w:val="24"/>
          <w:lang w:eastAsia="zh-CN"/>
        </w:rPr>
        <w:t>现有痛点与建设必要性</w:t>
      </w:r>
    </w:p>
    <w:p w14:paraId="6A14D9C1">
      <w:pPr>
        <w:pStyle w:val="198"/>
        <w:spacing w:line="48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1、访客管理流程需提升便捷性与精准度</w:t>
      </w:r>
    </w:p>
    <w:p w14:paraId="3CF2B2DB">
      <w:pPr>
        <w:pStyle w:val="198"/>
        <w:spacing w:line="48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信息登记与核验效率待提升：当前访客信息登记依赖人工操作，存在信息录入耗时、标准化程度不足的情况，在访客集中时段易增加等待时间。</w:t>
      </w:r>
    </w:p>
    <w:p w14:paraId="45C44B0F">
      <w:pPr>
        <w:pStyle w:val="198"/>
        <w:spacing w:line="48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权限配置灵活性需加强：现有访客权限多按固定模式设置，难以根据访客类型（如业务对接、工程维护、临时探访）、来访时段精准匹配可通行区域，无法充分适配多样化管理需求。</w:t>
      </w:r>
    </w:p>
    <w:p w14:paraId="16804D94">
      <w:pPr>
        <w:pStyle w:val="198"/>
        <w:spacing w:line="48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数据统计与追溯能力需完善：访客记录分散存储或依赖人工整理，缺乏自动化的统计分析功能（如来访频次、区域访问热力），且事后追溯时需耗费较多时间调取信息。</w:t>
      </w:r>
    </w:p>
    <w:p w14:paraId="532CD30C">
      <w:pPr>
        <w:pStyle w:val="198"/>
        <w:spacing w:line="48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2、安防系统协同性与响应效率需优化</w:t>
      </w:r>
    </w:p>
    <w:p w14:paraId="79A95A9B">
      <w:pPr>
        <w:pStyle w:val="198"/>
        <w:spacing w:line="48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多系统数据互通性需提升：门禁、梯控、监控、报警等安防子系统各自独立运行，数据未形成有效联动（如访客登记信息无法同步至门禁权限、监控异常画面难以快速关联人员身份），无法形成完整的安全管控闭环。</w:t>
      </w:r>
    </w:p>
    <w:p w14:paraId="7105F80C">
      <w:pPr>
        <w:pStyle w:val="198"/>
        <w:spacing w:line="48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异常情况响应机制需完善：当前主要依赖人工巡检发现安防异常（如未授权人员出入、设备故障），缺乏自动识别、实时告警功能，导致异常情况处置存在延迟，增加管理成本。</w:t>
      </w:r>
    </w:p>
    <w:p w14:paraId="0D09DB6D">
      <w:pPr>
        <w:pStyle w:val="198"/>
        <w:spacing w:line="48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设备运行状态监管需强化：部分安防设备（如识别终端、监控摄像头）的运行状态缺乏实时监测手段，设备离线或故障时难以及时发现，可能造成短期管控盲区。</w:t>
      </w:r>
    </w:p>
    <w:p w14:paraId="4E3389D6">
      <w:pPr>
        <w:pStyle w:val="198"/>
        <w:spacing w:line="48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3、用户体验与管理便捷性需平衡</w:t>
      </w:r>
    </w:p>
    <w:p w14:paraId="2A3BBB26">
      <w:pPr>
        <w:pStyle w:val="198"/>
        <w:spacing w:line="48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访客通行体验需改善：现有流程中，访客需多次核验或等待人工确认才能通行，尤其在跨区域（如进入大楼、乘坐电梯）时流程衔接不够顺畅，影响整体体验。</w:t>
      </w:r>
    </w:p>
    <w:p w14:paraId="50876391">
      <w:pPr>
        <w:pStyle w:val="198"/>
        <w:spacing w:line="48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管理人员操作负担需减轻：日常权限配置、记录查询、故障处理等工作多依赖手动操作，缺乏批量处理或远程管理功能，长期下来增加管理人员的工作压力。</w:t>
      </w:r>
    </w:p>
    <w:p w14:paraId="2323431A">
      <w:pPr>
        <w:pStyle w:val="198"/>
        <w:spacing w:line="480" w:lineRule="exact"/>
        <w:ind w:firstLine="480" w:firstLineChars="200"/>
        <w:rPr>
          <w:rFonts w:hint="eastAsia" w:ascii="宋体" w:hAnsi="宋体" w:eastAsia="宋体"/>
          <w:b/>
          <w:sz w:val="24"/>
          <w:szCs w:val="24"/>
          <w:lang w:eastAsia="zh-CN"/>
        </w:rPr>
      </w:pPr>
      <w:r>
        <w:rPr>
          <w:rFonts w:hint="eastAsia" w:ascii="宋体" w:hAnsi="宋体" w:eastAsia="宋体" w:cs="宋体"/>
          <w:sz w:val="24"/>
          <w:szCs w:val="24"/>
          <w:lang w:eastAsia="zh-CN"/>
        </w:rPr>
        <w:t>应急场景适配性需加强：在特殊场景（如消防应急、设备突发故障）下，安防系统的权限临时调整、设备紧急切换功能不够便捷，难以快速适配应急管理需求。</w:t>
      </w:r>
    </w:p>
    <w:p w14:paraId="1AD20A73">
      <w:pPr>
        <w:pStyle w:val="198"/>
        <w:spacing w:line="480" w:lineRule="exact"/>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二</w:t>
      </w:r>
      <w:r>
        <w:rPr>
          <w:rFonts w:hint="eastAsia" w:ascii="宋体" w:hAnsi="宋体" w:eastAsia="宋体" w:cs="宋体"/>
          <w:b/>
          <w:sz w:val="24"/>
          <w:szCs w:val="24"/>
          <w:lang w:eastAsia="zh-CN"/>
        </w:rPr>
        <w:t>、采购需求</w:t>
      </w:r>
    </w:p>
    <w:p w14:paraId="06E794A1">
      <w:pPr>
        <w:pStyle w:val="198"/>
        <w:spacing w:line="48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本项目为软件开发</w:t>
      </w:r>
      <w:r>
        <w:rPr>
          <w:rFonts w:ascii="宋体" w:hAnsi="宋体" w:eastAsia="宋体" w:cs="宋体"/>
          <w:sz w:val="24"/>
          <w:szCs w:val="24"/>
          <w:lang w:eastAsia="zh-CN"/>
        </w:rPr>
        <w:t xml:space="preserve"> + AI </w:t>
      </w:r>
      <w:r>
        <w:rPr>
          <w:rFonts w:hint="eastAsia" w:ascii="宋体" w:hAnsi="宋体" w:eastAsia="宋体" w:cs="宋体"/>
          <w:sz w:val="24"/>
          <w:szCs w:val="24"/>
          <w:lang w:eastAsia="zh-CN"/>
        </w:rPr>
        <w:t>算法服务</w:t>
      </w:r>
      <w:r>
        <w:rPr>
          <w:rFonts w:ascii="宋体" w:hAnsi="宋体" w:eastAsia="宋体" w:cs="宋体"/>
          <w:sz w:val="24"/>
          <w:szCs w:val="24"/>
          <w:lang w:eastAsia="zh-CN"/>
        </w:rPr>
        <w:t xml:space="preserve"> + </w:t>
      </w:r>
      <w:r>
        <w:rPr>
          <w:rFonts w:hint="eastAsia" w:ascii="宋体" w:hAnsi="宋体" w:eastAsia="宋体" w:cs="宋体"/>
          <w:sz w:val="24"/>
          <w:szCs w:val="24"/>
          <w:lang w:eastAsia="zh-CN"/>
        </w:rPr>
        <w:t>系统集成</w:t>
      </w:r>
      <w:r>
        <w:rPr>
          <w:rFonts w:ascii="宋体" w:hAnsi="宋体" w:eastAsia="宋体" w:cs="宋体"/>
          <w:sz w:val="24"/>
          <w:szCs w:val="24"/>
          <w:lang w:eastAsia="zh-CN"/>
        </w:rPr>
        <w:t xml:space="preserve"> + </w:t>
      </w:r>
      <w:r>
        <w:rPr>
          <w:rFonts w:hint="eastAsia" w:ascii="宋体" w:hAnsi="宋体" w:eastAsia="宋体" w:cs="宋体"/>
          <w:sz w:val="24"/>
          <w:szCs w:val="24"/>
          <w:lang w:eastAsia="zh-CN"/>
        </w:rPr>
        <w:t>接口对接</w:t>
      </w:r>
      <w:r>
        <w:rPr>
          <w:rFonts w:ascii="宋体" w:hAnsi="宋体" w:eastAsia="宋体" w:cs="宋体"/>
          <w:sz w:val="24"/>
          <w:szCs w:val="24"/>
          <w:lang w:eastAsia="zh-CN"/>
        </w:rPr>
        <w:t xml:space="preserve"> + </w:t>
      </w:r>
      <w:r>
        <w:rPr>
          <w:rFonts w:hint="eastAsia" w:ascii="宋体" w:hAnsi="宋体" w:eastAsia="宋体" w:cs="宋体"/>
          <w:sz w:val="24"/>
          <w:szCs w:val="24"/>
          <w:lang w:eastAsia="zh-CN"/>
        </w:rPr>
        <w:t>数据中台</w:t>
      </w:r>
      <w:r>
        <w:rPr>
          <w:rFonts w:ascii="宋体" w:hAnsi="宋体" w:eastAsia="宋体" w:cs="宋体"/>
          <w:sz w:val="24"/>
          <w:szCs w:val="24"/>
          <w:lang w:eastAsia="zh-CN"/>
        </w:rPr>
        <w:t xml:space="preserve"> + </w:t>
      </w:r>
      <w:r>
        <w:rPr>
          <w:rFonts w:hint="eastAsia" w:ascii="宋体" w:hAnsi="宋体" w:eastAsia="宋体" w:cs="宋体"/>
          <w:sz w:val="24"/>
          <w:szCs w:val="24"/>
          <w:lang w:eastAsia="zh-CN"/>
        </w:rPr>
        <w:t>运维服务一体化建设，覆盖来访协同与身份管理、全域安全防控与秩序保障、统一运维管理与数据可视化中心五大核心业务域。</w:t>
      </w:r>
    </w:p>
    <w:p w14:paraId="7D3D9676">
      <w:pPr>
        <w:pStyle w:val="198"/>
        <w:spacing w:line="480" w:lineRule="exact"/>
        <w:ind w:firstLine="482" w:firstLineChars="20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（一）专家服务和访客平台</w:t>
      </w:r>
    </w:p>
    <w:p w14:paraId="3EC232FD">
      <w:pPr>
        <w:pStyle w:val="198"/>
        <w:spacing w:line="480" w:lineRule="exact"/>
        <w:ind w:firstLine="482" w:firstLineChars="200"/>
        <w:rPr>
          <w:rFonts w:hint="eastAsia" w:asciiTheme="minorEastAsia" w:hAnsiTheme="minorEastAsia" w:eastAsiaTheme="minorEastAsia"/>
          <w:b/>
          <w:bCs/>
          <w:sz w:val="24"/>
          <w:szCs w:val="24"/>
          <w:lang w:eastAsia="zh-CN"/>
        </w:rPr>
      </w:pPr>
      <w:r>
        <w:rPr>
          <w:rFonts w:asciiTheme="minorEastAsia" w:hAnsiTheme="minorEastAsia" w:eastAsiaTheme="minorEastAsia"/>
          <w:b/>
          <w:bCs/>
          <w:sz w:val="24"/>
          <w:szCs w:val="24"/>
          <w:lang w:eastAsia="zh-CN"/>
        </w:rPr>
        <w:t xml:space="preserve">1. </w:t>
      </w:r>
      <w:r>
        <w:rPr>
          <w:rFonts w:hint="eastAsia" w:asciiTheme="minorEastAsia" w:hAnsiTheme="minorEastAsia" w:eastAsiaTheme="minorEastAsia"/>
          <w:b/>
          <w:bCs/>
          <w:sz w:val="24"/>
          <w:szCs w:val="24"/>
          <w:lang w:eastAsia="zh-CN"/>
        </w:rPr>
        <w:t>访客管理模块</w:t>
      </w:r>
    </w:p>
    <w:p w14:paraId="3B2AF325">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1）科室邀约授权管理：所有小程序功能集成至太仓市娄江新城医院（瑞金医院太仓分院）小程序，支持院内各科室、办公室、公共管理中心根据业务需求，为来访人员发起授权邀约，需录入访客姓名、手机号、来访时间等必要信息。</w:t>
      </w:r>
    </w:p>
    <w:p w14:paraId="79BEA71B">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（2）访客短信提醒管理：对接短信平台，根据受邀访客预留的手机号，自动发送来访短信提醒，确保访客及时获取来访通知。</w:t>
      </w:r>
    </w:p>
    <w:p w14:paraId="221DC0C1">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（3）访客信息补全管理：来访人员接收科室授权邀约短信后，可通过短信内链接跳转至太仓市娄江新城医院（瑞金医院太仓分院）小程序，补充完善人脸照片、来访车辆车牌号等关键信息并提交。</w:t>
      </w:r>
    </w:p>
    <w:p w14:paraId="6A786F06">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（4）被访审核管理：访客提交信息后，被访人会收到审核提醒，可在小程序内对来访申请进行信息审核，支持对不合理信息进行调整反馈。</w:t>
      </w:r>
    </w:p>
    <w:p w14:paraId="29481AE3">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5）车辆道闸对接：与智慧访客系统无缝对接，访客线上预约时填写的车牌号自动同步至道闸系统，生成专属通行白名单；来访车辆驶入时，道闸自动识别车牌并匹配白名单，核验通过后快速抬杆放行，无权限车辆将被拦截。</w:t>
      </w:r>
    </w:p>
    <w:p w14:paraId="4E3C4AE9">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（6）人脸</w:t>
      </w:r>
      <w:r>
        <w:rPr>
          <w:rFonts w:asciiTheme="minorEastAsia" w:hAnsiTheme="minorEastAsia" w:eastAsiaTheme="minorEastAsia"/>
          <w:sz w:val="24"/>
          <w:szCs w:val="24"/>
          <w:lang w:eastAsia="zh-CN"/>
        </w:rPr>
        <w:t xml:space="preserve"> / </w:t>
      </w:r>
      <w:r>
        <w:rPr>
          <w:rFonts w:hint="eastAsia" w:asciiTheme="minorEastAsia" w:hAnsiTheme="minorEastAsia" w:eastAsiaTheme="minorEastAsia"/>
          <w:sz w:val="24"/>
          <w:szCs w:val="24"/>
          <w:lang w:eastAsia="zh-CN"/>
        </w:rPr>
        <w:t>二维码门禁对接：与智慧访客系统无缝对接，同步访客预约提交的人脸数据、生成的电子访客二维码至各楼宇电梯口、楼梯口摆闸门禁终端；访客通行时，可选择人脸无感核验或手机二维码扫码核验，核验通过后摆闸自动开启放行。</w:t>
      </w:r>
    </w:p>
    <w:p w14:paraId="7A129B51">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7）人脸摄像头对接：与人脸识别算法、智慧访客系统及安防管理平台无缝对接，摄像头部署于各楼宇摆闸旁、重点通道等关键区域；实时采集访客人脸信息，同步匹配访客授权数据，为摆闸门禁核验提供支撑，同时联动异常预警功能。</w:t>
      </w:r>
    </w:p>
    <w:p w14:paraId="36DD67FD">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8）访客档案管理：与智慧访客系统、人脸门禁等功能无缝衔接，全面记录访客身份信息、预约详情、通行轨迹、核验方式及访问时段等核心内容；支持按姓名、身份证号、来访时间等多维度精准查询、批量导出，信息采用加密存储，便于院区管理统计。</w:t>
      </w:r>
    </w:p>
    <w:p w14:paraId="66EB2E99">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（9）</w:t>
      </w:r>
      <w:r>
        <w:rPr>
          <w:rFonts w:asciiTheme="minorEastAsia" w:hAnsiTheme="minorEastAsia" w:eastAsiaTheme="minorEastAsia"/>
          <w:sz w:val="24"/>
          <w:szCs w:val="24"/>
          <w:lang w:eastAsia="zh-CN"/>
        </w:rPr>
        <w:t>访客梯控管理</w:t>
      </w:r>
      <w:r>
        <w:rPr>
          <w:rFonts w:hint="eastAsia" w:asciiTheme="minorEastAsia" w:hAnsiTheme="minorEastAsia" w:eastAsiaTheme="minorEastAsia"/>
          <w:sz w:val="24"/>
          <w:szCs w:val="24"/>
          <w:lang w:eastAsia="zh-CN"/>
        </w:rPr>
        <w:t>：实现电梯与访客登记系统的自动联动，访客完成线上预约或线下登记并经审核通过后，系统需根据来访事由、对接人所在楼层及预约时段，自动生成对应电梯的精准通行权限。</w:t>
      </w:r>
    </w:p>
    <w:p w14:paraId="67678DAE">
      <w:pPr>
        <w:pStyle w:val="198"/>
        <w:spacing w:line="480" w:lineRule="exact"/>
        <w:ind w:firstLine="482" w:firstLineChars="200"/>
        <w:rPr>
          <w:rFonts w:hint="eastAsia" w:asciiTheme="minorEastAsia" w:hAnsiTheme="minorEastAsia" w:eastAsiaTheme="minorEastAsia"/>
          <w:b/>
          <w:bCs/>
          <w:sz w:val="24"/>
          <w:szCs w:val="24"/>
          <w:lang w:eastAsia="zh-CN"/>
        </w:rPr>
      </w:pPr>
      <w:r>
        <w:rPr>
          <w:rFonts w:asciiTheme="minorEastAsia" w:hAnsiTheme="minorEastAsia" w:eastAsiaTheme="minorEastAsia"/>
          <w:b/>
          <w:bCs/>
          <w:sz w:val="24"/>
          <w:szCs w:val="24"/>
          <w:lang w:eastAsia="zh-CN"/>
        </w:rPr>
        <w:t xml:space="preserve">2. </w:t>
      </w:r>
      <w:r>
        <w:rPr>
          <w:rFonts w:hint="eastAsia" w:asciiTheme="minorEastAsia" w:hAnsiTheme="minorEastAsia" w:eastAsiaTheme="minorEastAsia"/>
          <w:b/>
          <w:bCs/>
          <w:sz w:val="24"/>
          <w:szCs w:val="24"/>
          <w:lang w:eastAsia="zh-CN"/>
        </w:rPr>
        <w:t>设备对接与驱动模块</w:t>
      </w:r>
    </w:p>
    <w:p w14:paraId="16F284F3">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高清摄像头对接：部署于院区重点通道、楼宇角落、消防关键区域，无缝对接各类</w:t>
      </w:r>
      <w:r>
        <w:rPr>
          <w:rFonts w:asciiTheme="minorEastAsia" w:hAnsiTheme="minorEastAsia" w:eastAsiaTheme="minorEastAsia"/>
          <w:sz w:val="24"/>
          <w:szCs w:val="24"/>
          <w:lang w:eastAsia="zh-CN"/>
        </w:rPr>
        <w:t xml:space="preserve"> AI </w:t>
      </w:r>
      <w:r>
        <w:rPr>
          <w:rFonts w:hint="eastAsia" w:asciiTheme="minorEastAsia" w:hAnsiTheme="minorEastAsia" w:eastAsiaTheme="minorEastAsia"/>
          <w:sz w:val="24"/>
          <w:szCs w:val="24"/>
          <w:lang w:eastAsia="zh-CN"/>
        </w:rPr>
        <w:t>行为及消防异常检测算法、安防管理平台。可实时采集高清画面，为跌倒、吸烟、明火、烟雾等异常检测提供精准图像支撑，检测到异常时同步抓拍取证，联动推送预警信息至安保及消控终端，助力快速处置，完善院区行为与消防安防管控链路，与前文各类检测算法、预警功能衔接顺畅。</w:t>
      </w:r>
    </w:p>
    <w:p w14:paraId="70E30AB5">
      <w:pPr>
        <w:pStyle w:val="198"/>
        <w:spacing w:line="480" w:lineRule="exact"/>
        <w:ind w:firstLine="482" w:firstLineChars="200"/>
        <w:rPr>
          <w:rFonts w:hint="eastAsia" w:asciiTheme="minorEastAsia" w:hAnsiTheme="minorEastAsia" w:eastAsiaTheme="minorEastAsia"/>
          <w:b/>
          <w:bCs/>
          <w:sz w:val="24"/>
          <w:szCs w:val="24"/>
          <w:lang w:eastAsia="zh-CN"/>
        </w:rPr>
      </w:pPr>
      <w:r>
        <w:rPr>
          <w:rFonts w:hint="eastAsia" w:ascii="宋体" w:hAnsi="宋体" w:eastAsia="宋体" w:cs="宋体"/>
          <w:b/>
          <w:bCs/>
          <w:sz w:val="24"/>
          <w:szCs w:val="24"/>
          <w:lang w:eastAsia="zh-CN"/>
        </w:rPr>
        <w:t>（二）</w:t>
      </w:r>
      <w:r>
        <w:rPr>
          <w:rFonts w:hint="eastAsia" w:asciiTheme="minorEastAsia" w:hAnsiTheme="minorEastAsia" w:eastAsiaTheme="minorEastAsia"/>
          <w:b/>
          <w:bCs/>
          <w:sz w:val="24"/>
          <w:szCs w:val="24"/>
          <w:lang w:eastAsia="zh-CN"/>
        </w:rPr>
        <w:t>智能安防管理平台</w:t>
      </w:r>
    </w:p>
    <w:p w14:paraId="511EB6F1">
      <w:pPr>
        <w:pStyle w:val="198"/>
        <w:spacing w:line="480" w:lineRule="exact"/>
        <w:ind w:firstLine="482" w:firstLineChars="200"/>
        <w:rPr>
          <w:rFonts w:hint="eastAsia" w:asciiTheme="minorEastAsia" w:hAnsiTheme="minorEastAsia" w:eastAsiaTheme="minorEastAsia"/>
          <w:b/>
          <w:bCs/>
          <w:sz w:val="24"/>
          <w:szCs w:val="24"/>
          <w:lang w:eastAsia="zh-CN"/>
        </w:rPr>
      </w:pPr>
      <w:r>
        <w:rPr>
          <w:rFonts w:asciiTheme="minorEastAsia" w:hAnsiTheme="minorEastAsia" w:eastAsiaTheme="minorEastAsia"/>
          <w:b/>
          <w:bCs/>
          <w:sz w:val="24"/>
          <w:szCs w:val="24"/>
          <w:lang w:eastAsia="zh-CN"/>
        </w:rPr>
        <w:t xml:space="preserve">1. </w:t>
      </w:r>
      <w:r>
        <w:rPr>
          <w:rFonts w:hint="eastAsia" w:asciiTheme="minorEastAsia" w:hAnsiTheme="minorEastAsia" w:eastAsiaTheme="minorEastAsia"/>
          <w:b/>
          <w:bCs/>
          <w:sz w:val="24"/>
          <w:szCs w:val="24"/>
          <w:lang w:eastAsia="zh-CN"/>
        </w:rPr>
        <w:t>安防</w:t>
      </w:r>
      <w:r>
        <w:rPr>
          <w:rFonts w:asciiTheme="minorEastAsia" w:hAnsiTheme="minorEastAsia" w:eastAsiaTheme="minorEastAsia"/>
          <w:b/>
          <w:bCs/>
          <w:sz w:val="24"/>
          <w:szCs w:val="24"/>
          <w:lang w:eastAsia="zh-CN"/>
        </w:rPr>
        <w:t xml:space="preserve"> AI </w:t>
      </w:r>
      <w:r>
        <w:rPr>
          <w:rFonts w:hint="eastAsia" w:asciiTheme="minorEastAsia" w:hAnsiTheme="minorEastAsia" w:eastAsiaTheme="minorEastAsia"/>
          <w:b/>
          <w:bCs/>
          <w:sz w:val="24"/>
          <w:szCs w:val="24"/>
          <w:lang w:eastAsia="zh-CN"/>
        </w:rPr>
        <w:t>算法模块</w:t>
      </w:r>
    </w:p>
    <w:p w14:paraId="225D18B0">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（1）人脸识别及异常人脸处置管理（含</w:t>
      </w:r>
      <w:r>
        <w:rPr>
          <w:rFonts w:asciiTheme="minorEastAsia" w:hAnsiTheme="minorEastAsia" w:eastAsiaTheme="minorEastAsia"/>
          <w:sz w:val="24"/>
          <w:szCs w:val="24"/>
          <w:lang w:eastAsia="zh-CN"/>
        </w:rPr>
        <w:t xml:space="preserve"> AI </w:t>
      </w:r>
      <w:r>
        <w:rPr>
          <w:rFonts w:hint="eastAsia" w:asciiTheme="minorEastAsia" w:hAnsiTheme="minorEastAsia" w:eastAsiaTheme="minorEastAsia"/>
          <w:sz w:val="24"/>
          <w:szCs w:val="24"/>
          <w:lang w:eastAsia="zh-CN"/>
        </w:rPr>
        <w:t>人脸识别算法）：适配太仓市娄江新城医院（瑞金医院太仓分院）开放式安防场景，可同步预约访客提交、临时访客现场采集的人脸数据至各摆闸核验终端；实现无感快速核验，精准匹配区域通行权限，支持异常人脸预警，搭配备用核验方式，兼顾通行便捷性与安防管控需求。</w:t>
      </w:r>
    </w:p>
    <w:p w14:paraId="6888E94F">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人员跌倒应急处置管理（含人员跌倒检测）：适配太仓市娄江新城医院（瑞金医院太仓分院）开放式院区场景，通过捕捉人体骨骼关键点分析姿态，精准区分跌倒与正常动作，重点适配老人、患者密集区域；检测到跌倒后快速触发分级预警，同步推送至安保及医护终端，助力快速处置，降低人员跌倒风险。</w:t>
      </w:r>
    </w:p>
    <w:p w14:paraId="676B5F94">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（3）人员非法吸烟处置管理（含人员吸烟检测算法）：适配太仓市娄江新城医院（瑞金医院太仓分院）开放式院区场景，通过</w:t>
      </w:r>
      <w:r>
        <w:rPr>
          <w:rFonts w:asciiTheme="minorEastAsia" w:hAnsiTheme="minorEastAsia" w:eastAsiaTheme="minorEastAsia"/>
          <w:sz w:val="24"/>
          <w:szCs w:val="24"/>
          <w:lang w:eastAsia="zh-CN"/>
        </w:rPr>
        <w:t xml:space="preserve"> AI </w:t>
      </w:r>
      <w:r>
        <w:rPr>
          <w:rFonts w:hint="eastAsia" w:asciiTheme="minorEastAsia" w:hAnsiTheme="minorEastAsia" w:eastAsiaTheme="minorEastAsia"/>
          <w:sz w:val="24"/>
          <w:szCs w:val="24"/>
          <w:lang w:eastAsia="zh-CN"/>
        </w:rPr>
        <w:t>视觉算法精准识别香烟明火、吸烟姿态，有效过滤厨房油烟等正常干扰；检测到违规吸烟行为立即触发预警，联动现场摄像头抓拍取证并推送至安保终端，及时劝阻违规，防范火灾隐患。</w:t>
      </w:r>
    </w:p>
    <w:p w14:paraId="1D3E8F7A">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（4）人员异常聚集处置管理（含人员异常聚集检测）：通过</w:t>
      </w:r>
      <w:r>
        <w:rPr>
          <w:rFonts w:asciiTheme="minorEastAsia" w:hAnsiTheme="minorEastAsia" w:eastAsiaTheme="minorEastAsia"/>
          <w:sz w:val="24"/>
          <w:szCs w:val="24"/>
          <w:lang w:eastAsia="zh-CN"/>
        </w:rPr>
        <w:t xml:space="preserve"> AI </w:t>
      </w:r>
      <w:r>
        <w:rPr>
          <w:rFonts w:hint="eastAsia" w:asciiTheme="minorEastAsia" w:hAnsiTheme="minorEastAsia" w:eastAsiaTheme="minorEastAsia"/>
          <w:sz w:val="24"/>
          <w:szCs w:val="24"/>
          <w:lang w:eastAsia="zh-CN"/>
        </w:rPr>
        <w:t>视觉算法精准统计区域人员密度，智能区分正常人流与异常聚集；当人员聚集超标时立即触发分级预警，同步推送至安保终端并联动现场摄像头，便于及时疏导管控，防范拥挤踩踏等风险，保障院区公共秩序与医患安全。</w:t>
      </w:r>
    </w:p>
    <w:p w14:paraId="04130594">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（5）危险物品持有应急处置管理（含危险物品检测算法）：通过</w:t>
      </w:r>
      <w:r>
        <w:rPr>
          <w:rFonts w:asciiTheme="minorEastAsia" w:hAnsiTheme="minorEastAsia" w:eastAsiaTheme="minorEastAsia"/>
          <w:sz w:val="24"/>
          <w:szCs w:val="24"/>
          <w:lang w:eastAsia="zh-CN"/>
        </w:rPr>
        <w:t xml:space="preserve"> AI </w:t>
      </w:r>
      <w:r>
        <w:rPr>
          <w:rFonts w:hint="eastAsia" w:asciiTheme="minorEastAsia" w:hAnsiTheme="minorEastAsia" w:eastAsiaTheme="minorEastAsia"/>
          <w:sz w:val="24"/>
          <w:szCs w:val="24"/>
          <w:lang w:eastAsia="zh-CN"/>
        </w:rPr>
        <w:t>视觉算法精准识别管制刀具、易燃易爆等危险物品，有效过滤日常随身物品干扰；检测到持有行为立即触发高等级预警，联动现场摄像头抓拍取证并推送至安保终端，快速排查安全隐患，守护医患及访客人身安全。</w:t>
      </w:r>
    </w:p>
    <w:p w14:paraId="68C9B277">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（6）明火检测及应急处理管理（含明火检测算法）：覆盖药品库、厨房、地下停车场、楼宇角落等重点区域，通过</w:t>
      </w:r>
      <w:r>
        <w:rPr>
          <w:rFonts w:asciiTheme="minorEastAsia" w:hAnsiTheme="minorEastAsia" w:eastAsiaTheme="minorEastAsia"/>
          <w:sz w:val="24"/>
          <w:szCs w:val="24"/>
          <w:lang w:eastAsia="zh-CN"/>
        </w:rPr>
        <w:t xml:space="preserve"> AI </w:t>
      </w:r>
      <w:r>
        <w:rPr>
          <w:rFonts w:hint="eastAsia" w:asciiTheme="minorEastAsia" w:hAnsiTheme="minorEastAsia" w:eastAsiaTheme="minorEastAsia"/>
          <w:sz w:val="24"/>
          <w:szCs w:val="24"/>
          <w:lang w:eastAsia="zh-CN"/>
        </w:rPr>
        <w:t>视觉算法精准识别明火轮廓及高温热源；可智能区分厨房合理用火与违规动火、外来明火，有效过滤灯光、阳光等干扰因素；检测到明火后立即触发高等级预警，推送至安保、消防管理部门，联动摄像头录制视频并标记火源位置。</w:t>
      </w:r>
    </w:p>
    <w:p w14:paraId="1CD065CF">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（7）烟雾检测及应急处理管理（含烟雾检测算法）：全面覆盖药品库、配电室、地下停车场、楼宇通道等消防安全重点区域，通过</w:t>
      </w:r>
      <w:r>
        <w:rPr>
          <w:rFonts w:asciiTheme="minorEastAsia" w:hAnsiTheme="minorEastAsia" w:eastAsiaTheme="minorEastAsia"/>
          <w:sz w:val="24"/>
          <w:szCs w:val="24"/>
          <w:lang w:eastAsia="zh-CN"/>
        </w:rPr>
        <w:t xml:space="preserve"> AI </w:t>
      </w:r>
      <w:r>
        <w:rPr>
          <w:rFonts w:hint="eastAsia" w:asciiTheme="minorEastAsia" w:hAnsiTheme="minorEastAsia" w:eastAsiaTheme="minorEastAsia"/>
          <w:sz w:val="24"/>
          <w:szCs w:val="24"/>
          <w:lang w:eastAsia="zh-CN"/>
        </w:rPr>
        <w:t>视觉算法精准识别烟雾浓度及扩散趋势；智能过滤厨房油烟、蒸汽等正常干扰，避免误报；检测到烟雾异常后立即触发高等级预警，联动现场摄像头拍摄扩散画面，推送至安保、消防管理部门，支持烟雾来源定位。</w:t>
      </w:r>
    </w:p>
    <w:p w14:paraId="01DE833B">
      <w:pPr>
        <w:pStyle w:val="198"/>
        <w:spacing w:line="480" w:lineRule="exact"/>
        <w:ind w:firstLine="482" w:firstLineChars="200"/>
        <w:rPr>
          <w:rFonts w:hint="eastAsia"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2. 安防小程序平台</w:t>
      </w:r>
    </w:p>
    <w:p w14:paraId="505D176B">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1）医护安保上报管理：安防软件平台集成医护安保主动上报功能，安保人员通过移动小程序即可实时提报在园区目击的各类异常情况，如可疑人员徘徊、物品遗留或设备故障。提报信息自动附带时间、位置及现场影像，并即时推送至后台，触发核查与处置流程。该机制实现了安保力量的全员参与和快速联动，显著提升医院对突发事件的反应速度与精准管控能力。</w:t>
      </w:r>
    </w:p>
    <w:p w14:paraId="1E584B6D">
      <w:pPr>
        <w:pStyle w:val="198"/>
        <w:spacing w:line="480" w:lineRule="exact"/>
        <w:ind w:firstLine="482" w:firstLineChars="200"/>
        <w:rPr>
          <w:rFonts w:hint="eastAsia"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3</w:t>
      </w:r>
      <w:r>
        <w:rPr>
          <w:rFonts w:asciiTheme="minorEastAsia" w:hAnsiTheme="minorEastAsia" w:eastAsiaTheme="minorEastAsia"/>
          <w:b/>
          <w:bCs/>
          <w:sz w:val="24"/>
          <w:szCs w:val="24"/>
          <w:lang w:eastAsia="zh-CN"/>
        </w:rPr>
        <w:t xml:space="preserve">. </w:t>
      </w:r>
      <w:r>
        <w:rPr>
          <w:rFonts w:hint="eastAsia" w:asciiTheme="minorEastAsia" w:hAnsiTheme="minorEastAsia" w:eastAsiaTheme="minorEastAsia"/>
          <w:b/>
          <w:bCs/>
          <w:sz w:val="24"/>
          <w:szCs w:val="24"/>
          <w:lang w:eastAsia="zh-CN"/>
        </w:rPr>
        <w:t>行为识别业务处理</w:t>
      </w:r>
    </w:p>
    <w:p w14:paraId="3C526020">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（1）异常提醒监控画面及消息闭环管理：联动各类</w:t>
      </w:r>
      <w:r>
        <w:rPr>
          <w:rFonts w:asciiTheme="minorEastAsia" w:hAnsiTheme="minorEastAsia" w:eastAsiaTheme="minorEastAsia"/>
          <w:sz w:val="24"/>
          <w:szCs w:val="24"/>
          <w:lang w:eastAsia="zh-CN"/>
        </w:rPr>
        <w:t xml:space="preserve"> AI</w:t>
      </w:r>
      <w:r>
        <w:rPr>
          <w:rFonts w:hint="eastAsia" w:asciiTheme="minorEastAsia" w:hAnsiTheme="minorEastAsia" w:eastAsiaTheme="minorEastAsia"/>
          <w:sz w:val="24"/>
          <w:szCs w:val="24"/>
          <w:lang w:eastAsia="zh-CN"/>
        </w:rPr>
        <w:t>检测算法、高清摄像头及安防管理平台，检测到人员行为或消防异常后，立即调取现场监控画面抓拍取证、同步推送预警消息至安保及消控终端。相关人员接收消息后快速处置，处置结果实时反馈至平台，形成</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检测</w:t>
      </w:r>
      <w:r>
        <w:rPr>
          <w:rFonts w:asciiTheme="minorEastAsia" w:hAnsiTheme="minorEastAsia" w:eastAsiaTheme="minorEastAsia"/>
          <w:sz w:val="24"/>
          <w:szCs w:val="24"/>
          <w:lang w:eastAsia="zh-CN"/>
        </w:rPr>
        <w:t>-</w:t>
      </w:r>
      <w:r>
        <w:rPr>
          <w:rFonts w:hint="eastAsia" w:asciiTheme="minorEastAsia" w:hAnsiTheme="minorEastAsia" w:eastAsiaTheme="minorEastAsia"/>
          <w:sz w:val="24"/>
          <w:szCs w:val="24"/>
          <w:lang w:eastAsia="zh-CN"/>
        </w:rPr>
        <w:t>提醒</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抓拍</w:t>
      </w:r>
      <w:r>
        <w:rPr>
          <w:rFonts w:asciiTheme="minorEastAsia" w:hAnsiTheme="minorEastAsia" w:eastAsiaTheme="minorEastAsia"/>
          <w:sz w:val="24"/>
          <w:szCs w:val="24"/>
          <w:lang w:eastAsia="zh-CN"/>
        </w:rPr>
        <w:t>-</w:t>
      </w:r>
      <w:r>
        <w:rPr>
          <w:rFonts w:hint="eastAsia" w:asciiTheme="minorEastAsia" w:hAnsiTheme="minorEastAsia" w:eastAsiaTheme="minorEastAsia"/>
          <w:sz w:val="24"/>
          <w:szCs w:val="24"/>
          <w:lang w:eastAsia="zh-CN"/>
        </w:rPr>
        <w:t>处置</w:t>
      </w:r>
      <w:r>
        <w:rPr>
          <w:rFonts w:asciiTheme="minorEastAsia" w:hAnsiTheme="minorEastAsia" w:eastAsiaTheme="minorEastAsia"/>
          <w:sz w:val="24"/>
          <w:szCs w:val="24"/>
          <w:lang w:eastAsia="zh-CN"/>
        </w:rPr>
        <w:t>-</w:t>
      </w:r>
      <w:r>
        <w:rPr>
          <w:rFonts w:hint="eastAsia" w:asciiTheme="minorEastAsia" w:hAnsiTheme="minorEastAsia" w:eastAsiaTheme="minorEastAsia"/>
          <w:sz w:val="24"/>
          <w:szCs w:val="24"/>
          <w:lang w:eastAsia="zh-CN"/>
        </w:rPr>
        <w:t>反馈”的完整闭环，确保异常及时响应、全程可追溯，与前文各类检测算法、摄像头对接功能衔接流畅。</w:t>
      </w:r>
    </w:p>
    <w:p w14:paraId="3F3E8910">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异常情况短信管理：对接短信平台，当视频探头抓取到人员异常行为后，通过人脸识别精准确认人员身份，自动调取其预留手机号发送提醒短信，告知院区规定及违规隐患，及时劝阻违规，同时同步预警信息至安保终端，完善行为异常处置链路，与前文相关检测、识别功能衔接流畅。</w:t>
      </w:r>
    </w:p>
    <w:p w14:paraId="5D1CF1B1">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3）行为监测档案管理：全面留存院区人员异常行为相关档案。档案包含异常行为抓拍画面、检测时间、异常类型、处置过程及反馈结果，采用加密存储、分级授权查看模式，支持按异常类型、时间、区域多维度精准查询、批量导出，符合隐私合规要求，实现行为监测档案全程可追溯、可管理，完善院区安防档案管控体系，保障管理合规性与追溯性。</w:t>
      </w:r>
    </w:p>
    <w:p w14:paraId="3A710D0F">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4）对接市重点人员库：接入市级重点人员信息库，实现数据的实时同步与动态更新，确保信息准确、鲜活。该库全面覆盖全市重点人员信息，依托信息化手段，打破数据壁垒，为瑞金医院太仓分院安防平台提供及时、可靠的数据支撑，有力提升重点人员管控效能和风险预警能力，助力院区治安精准防控与智能决策。</w:t>
      </w:r>
    </w:p>
    <w:p w14:paraId="1E0ED8A9">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5）安保巡逻管理：安防平台应用高清摄像头，对既定安防巡逻路线点位进行安保人员标识与动态记录。系统可自动比对预设巡更计划，实时掌握巡逻到位情况。一旦检测到安保人员路线偏离、漏巡或滞留异常，平台即刻发出预警，提醒管理人员核查干预。这一机制实现了对安保勤务的数字化监管，确保巡逻任务高效落实，进一步提升医院园区的整体安防效能。</w:t>
      </w:r>
    </w:p>
    <w:p w14:paraId="3A9A8790">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6）应急处置管理：安防软件平台通过高清摄像头，对安保人员在异常事件中的应急预案执行情况进行全程智能监管。一旦发生异常，系统自动调取预案标准，通过安保人员识别技术实时比对到达人员、时间及数量，精准记录响应全过程。</w:t>
      </w:r>
    </w:p>
    <w:p w14:paraId="554F73AE">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7）安防应急考核管理：安防软件平台深度融合安防巡逻与应急处置数据，构建安防绩效考核体系。系统自动统计巡更到位率、响应速度及处置规范性，生成量化评分与多维分析报告，客观反映安保工作效能。这一机制将日常勤务与应急表现转化为可视化的考核依据，激励安保团队主动履职，并为管理优化提供数据支撑，推动医院安防管理向精细化、智能化方向持续升级。</w:t>
      </w:r>
    </w:p>
    <w:p w14:paraId="32B1457A">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（8）</w:t>
      </w:r>
      <w:r>
        <w:rPr>
          <w:rFonts w:asciiTheme="minorEastAsia" w:hAnsiTheme="minorEastAsia" w:eastAsiaTheme="minorEastAsia"/>
          <w:sz w:val="24"/>
          <w:szCs w:val="24"/>
          <w:lang w:eastAsia="zh-CN"/>
        </w:rPr>
        <w:t>AI</w:t>
      </w:r>
      <w:r>
        <w:rPr>
          <w:rFonts w:hint="eastAsia" w:asciiTheme="minorEastAsia" w:hAnsiTheme="minorEastAsia" w:eastAsiaTheme="minorEastAsia"/>
          <w:sz w:val="24"/>
          <w:szCs w:val="24"/>
          <w:lang w:eastAsia="zh-CN"/>
        </w:rPr>
        <w:t>安检机器人管理：瑞金医院太仓分院在门诊大厅入口部署智能服务机器人，以科技手段全面升级入院服务流程。该机器人集成大语言模型。机器人自动完成诊疗人员的简单沟通和医务人员的日常考勤监管。</w:t>
      </w:r>
    </w:p>
    <w:p w14:paraId="55C3328F">
      <w:pPr>
        <w:pStyle w:val="198"/>
        <w:spacing w:line="480" w:lineRule="exact"/>
        <w:ind w:firstLine="482" w:firstLineChars="20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（三）无人机低空巡查</w:t>
      </w:r>
    </w:p>
    <w:p w14:paraId="3C777E9A">
      <w:pPr>
        <w:pStyle w:val="198"/>
        <w:spacing w:line="480" w:lineRule="exact"/>
        <w:ind w:firstLine="482" w:firstLineChars="200"/>
        <w:rPr>
          <w:rFonts w:hint="eastAsia"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1. 识别场景（无人机高空视角）</w:t>
      </w:r>
    </w:p>
    <w:p w14:paraId="4F40ADF0">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（1）河边有人：识别无人机拍摄到的高空视角画面，</w:t>
      </w:r>
      <w:r>
        <w:rPr>
          <w:rFonts w:asciiTheme="minorEastAsia" w:hAnsiTheme="minorEastAsia" w:eastAsiaTheme="minorEastAsia"/>
          <w:sz w:val="24"/>
          <w:szCs w:val="24"/>
          <w:lang w:eastAsia="zh-CN"/>
        </w:rPr>
        <w:t>AI</w:t>
      </w:r>
      <w:r>
        <w:rPr>
          <w:rFonts w:hint="eastAsia" w:asciiTheme="minorEastAsia" w:hAnsiTheme="minorEastAsia" w:eastAsiaTheme="minorEastAsia"/>
          <w:sz w:val="24"/>
          <w:szCs w:val="24"/>
          <w:lang w:eastAsia="zh-CN"/>
        </w:rPr>
        <w:t>识别河道边是否存在人员。</w:t>
      </w:r>
    </w:p>
    <w:p w14:paraId="7F5DC1C6">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（2）人员跌倒检测算法：识别无人机拍摄到的高空视角画面，</w:t>
      </w:r>
      <w:r>
        <w:rPr>
          <w:rFonts w:asciiTheme="minorEastAsia" w:hAnsiTheme="minorEastAsia" w:eastAsiaTheme="minorEastAsia"/>
          <w:sz w:val="24"/>
          <w:szCs w:val="24"/>
          <w:lang w:eastAsia="zh-CN"/>
        </w:rPr>
        <w:t>AI</w:t>
      </w:r>
      <w:r>
        <w:rPr>
          <w:rFonts w:hint="eastAsia" w:asciiTheme="minorEastAsia" w:hAnsiTheme="minorEastAsia" w:eastAsiaTheme="minorEastAsia"/>
          <w:sz w:val="24"/>
          <w:szCs w:val="24"/>
          <w:lang w:eastAsia="zh-CN"/>
        </w:rPr>
        <w:t>识别人员是否存在跌倒，趟地的场景。</w:t>
      </w:r>
    </w:p>
    <w:p w14:paraId="4ADFD738">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（3）人员聚集检测算法：识别无人机拍摄到的高空视角画面，</w:t>
      </w:r>
      <w:r>
        <w:rPr>
          <w:rFonts w:asciiTheme="minorEastAsia" w:hAnsiTheme="minorEastAsia" w:eastAsiaTheme="minorEastAsia"/>
          <w:sz w:val="24"/>
          <w:szCs w:val="24"/>
          <w:lang w:eastAsia="zh-CN"/>
        </w:rPr>
        <w:t>AI</w:t>
      </w:r>
      <w:r>
        <w:rPr>
          <w:rFonts w:hint="eastAsia" w:asciiTheme="minorEastAsia" w:hAnsiTheme="minorEastAsia" w:eastAsiaTheme="minorEastAsia"/>
          <w:sz w:val="24"/>
          <w:szCs w:val="24"/>
          <w:lang w:eastAsia="zh-CN"/>
        </w:rPr>
        <w:t>识别画面的指定区域中是否存在人员聚集。</w:t>
      </w:r>
    </w:p>
    <w:p w14:paraId="085056CA">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（4）明火检测算法：识别无人机拍摄到的高空视角画面，</w:t>
      </w:r>
      <w:r>
        <w:rPr>
          <w:rFonts w:asciiTheme="minorEastAsia" w:hAnsiTheme="minorEastAsia" w:eastAsiaTheme="minorEastAsia"/>
          <w:sz w:val="24"/>
          <w:szCs w:val="24"/>
          <w:lang w:eastAsia="zh-CN"/>
        </w:rPr>
        <w:t>AI</w:t>
      </w:r>
      <w:r>
        <w:rPr>
          <w:rFonts w:hint="eastAsia" w:asciiTheme="minorEastAsia" w:hAnsiTheme="minorEastAsia" w:eastAsiaTheme="minorEastAsia"/>
          <w:sz w:val="24"/>
          <w:szCs w:val="24"/>
          <w:lang w:eastAsia="zh-CN"/>
        </w:rPr>
        <w:t>识别画面中是否出现明火。</w:t>
      </w:r>
    </w:p>
    <w:p w14:paraId="0D1E35E3">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（5）烟雾检测算法：识别无人机拍摄到的高空视角画面，</w:t>
      </w:r>
      <w:r>
        <w:rPr>
          <w:rFonts w:asciiTheme="minorEastAsia" w:hAnsiTheme="minorEastAsia" w:eastAsiaTheme="minorEastAsia"/>
          <w:sz w:val="24"/>
          <w:szCs w:val="24"/>
          <w:lang w:eastAsia="zh-CN"/>
        </w:rPr>
        <w:t>AI</w:t>
      </w:r>
      <w:r>
        <w:rPr>
          <w:rFonts w:hint="eastAsia" w:asciiTheme="minorEastAsia" w:hAnsiTheme="minorEastAsia" w:eastAsiaTheme="minorEastAsia"/>
          <w:sz w:val="24"/>
          <w:szCs w:val="24"/>
          <w:lang w:eastAsia="zh-CN"/>
        </w:rPr>
        <w:t>识别画面中是否出现烟雾。</w:t>
      </w:r>
    </w:p>
    <w:p w14:paraId="5B060946">
      <w:pPr>
        <w:pStyle w:val="198"/>
        <w:spacing w:line="480" w:lineRule="exact"/>
        <w:ind w:firstLine="482" w:firstLineChars="200"/>
        <w:rPr>
          <w:rFonts w:hint="eastAsia"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2. 智瞰低空服务平台</w:t>
      </w:r>
    </w:p>
    <w:p w14:paraId="119EAB08">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（1）基础状态管理：展示无人机设备基础信息，包括：在线数量、状态（在线、工作中、离线）</w:t>
      </w:r>
    </w:p>
    <w:p w14:paraId="0F141B44">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（2）智瞰成果管理：统计巡检频次、巡检里程、巡检时长，分别从日均、累计、近</w:t>
      </w:r>
      <w:r>
        <w:rPr>
          <w:rFonts w:asciiTheme="minorEastAsia" w:hAnsiTheme="minorEastAsia" w:eastAsiaTheme="minorEastAsia"/>
          <w:sz w:val="24"/>
          <w:szCs w:val="24"/>
          <w:lang w:eastAsia="zh-CN"/>
        </w:rPr>
        <w:t>7</w:t>
      </w:r>
      <w:r>
        <w:rPr>
          <w:rFonts w:hint="eastAsia" w:asciiTheme="minorEastAsia" w:hAnsiTheme="minorEastAsia" w:eastAsiaTheme="minorEastAsia"/>
          <w:sz w:val="24"/>
          <w:szCs w:val="24"/>
          <w:lang w:eastAsia="zh-CN"/>
        </w:rPr>
        <w:t>天巡检三个维度进行统计分析；</w:t>
      </w:r>
      <w:r>
        <w:rPr>
          <w:rFonts w:asciiTheme="minorEastAsia" w:hAnsiTheme="minorEastAsia" w:eastAsiaTheme="minorEastAsia"/>
          <w:sz w:val="24"/>
          <w:szCs w:val="24"/>
          <w:lang w:eastAsia="zh-CN"/>
        </w:rPr>
        <w:t>AI</w:t>
      </w:r>
      <w:r>
        <w:rPr>
          <w:rFonts w:hint="eastAsia" w:asciiTheme="minorEastAsia" w:hAnsiTheme="minorEastAsia" w:eastAsiaTheme="minorEastAsia"/>
          <w:sz w:val="24"/>
          <w:szCs w:val="24"/>
          <w:lang w:eastAsia="zh-CN"/>
        </w:rPr>
        <w:t>预警情况，列表分析每类预警类型的预警数、处置率；统计数据成果，包括：预警总数、处置数、照片采集总数、视频总数、航线数。</w:t>
      </w:r>
    </w:p>
    <w:p w14:paraId="1166AC83">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（3）航线任务管理：布置实时卫星地图与飞行航线；排列飞行计划与飞行任务，飞行任务中可观看每个抓拍点的抓拍图片以及</w:t>
      </w:r>
      <w:r>
        <w:rPr>
          <w:rFonts w:asciiTheme="minorEastAsia" w:hAnsiTheme="minorEastAsia" w:eastAsiaTheme="minorEastAsia"/>
          <w:sz w:val="24"/>
          <w:szCs w:val="24"/>
          <w:lang w:eastAsia="zh-CN"/>
        </w:rPr>
        <w:t>AI</w:t>
      </w:r>
      <w:r>
        <w:rPr>
          <w:rFonts w:hint="eastAsia" w:asciiTheme="minorEastAsia" w:hAnsiTheme="minorEastAsia" w:eastAsiaTheme="minorEastAsia"/>
          <w:sz w:val="24"/>
          <w:szCs w:val="24"/>
          <w:lang w:eastAsia="zh-CN"/>
        </w:rPr>
        <w:t>大脑分析结果；可观看实时飞行画面；可展示航线列表，点击航线，中间地图展示航线的规划轨迹。</w:t>
      </w:r>
    </w:p>
    <w:p w14:paraId="2AF4E8E5">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（4）实时监控管理：巢外监控；巢内监控；实时图传。</w:t>
      </w:r>
    </w:p>
    <w:p w14:paraId="109761BA">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（5）</w:t>
      </w:r>
      <w:r>
        <w:rPr>
          <w:rFonts w:asciiTheme="minorEastAsia" w:hAnsiTheme="minorEastAsia" w:eastAsiaTheme="minorEastAsia"/>
          <w:sz w:val="24"/>
          <w:szCs w:val="24"/>
          <w:lang w:eastAsia="zh-CN"/>
        </w:rPr>
        <w:t>AI</w:t>
      </w:r>
      <w:r>
        <w:rPr>
          <w:rFonts w:hint="eastAsia" w:asciiTheme="minorEastAsia" w:hAnsiTheme="minorEastAsia" w:eastAsiaTheme="minorEastAsia"/>
          <w:sz w:val="24"/>
          <w:szCs w:val="24"/>
          <w:lang w:eastAsia="zh-CN"/>
        </w:rPr>
        <w:t>洞察管理：布置</w:t>
      </w:r>
      <w:r>
        <w:rPr>
          <w:rFonts w:asciiTheme="minorEastAsia" w:hAnsiTheme="minorEastAsia" w:eastAsiaTheme="minorEastAsia"/>
          <w:sz w:val="24"/>
          <w:szCs w:val="24"/>
          <w:lang w:eastAsia="zh-CN"/>
        </w:rPr>
        <w:t>AI</w:t>
      </w:r>
      <w:r>
        <w:rPr>
          <w:rFonts w:hint="eastAsia" w:asciiTheme="minorEastAsia" w:hAnsiTheme="minorEastAsia" w:eastAsiaTheme="minorEastAsia"/>
          <w:sz w:val="24"/>
          <w:szCs w:val="24"/>
          <w:lang w:eastAsia="zh-CN"/>
        </w:rPr>
        <w:t>算法分析回传图片产生的预警信息；可根据问题类型、抓拍时间进行快速检索；点击预警，可查看预警问题详情、</w:t>
      </w:r>
      <w:r>
        <w:rPr>
          <w:rFonts w:asciiTheme="minorEastAsia" w:hAnsiTheme="minorEastAsia" w:eastAsiaTheme="minorEastAsia"/>
          <w:sz w:val="24"/>
          <w:szCs w:val="24"/>
          <w:lang w:eastAsia="zh-CN"/>
        </w:rPr>
        <w:t>AI</w:t>
      </w:r>
      <w:r>
        <w:rPr>
          <w:rFonts w:hint="eastAsia" w:asciiTheme="minorEastAsia" w:hAnsiTheme="minorEastAsia" w:eastAsiaTheme="minorEastAsia"/>
          <w:sz w:val="24"/>
          <w:szCs w:val="24"/>
          <w:lang w:eastAsia="zh-CN"/>
        </w:rPr>
        <w:t>分析结果以及完整的工单流转办理过程；将统一地点，不同时间的抓拍图片进行自动汇集，形成统一地点不同时间的变化情况。</w:t>
      </w:r>
    </w:p>
    <w:p w14:paraId="1A8CC974">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（6）地图：布置机场</w:t>
      </w:r>
      <w:r>
        <w:rPr>
          <w:rFonts w:asciiTheme="minorEastAsia" w:hAnsiTheme="minorEastAsia" w:eastAsiaTheme="minorEastAsia"/>
          <w:sz w:val="24"/>
          <w:szCs w:val="24"/>
          <w:lang w:eastAsia="zh-CN"/>
        </w:rPr>
        <w:t>icon</w:t>
      </w:r>
      <w:r>
        <w:rPr>
          <w:rFonts w:hint="eastAsia" w:asciiTheme="minorEastAsia" w:hAnsiTheme="minorEastAsia" w:eastAsiaTheme="minorEastAsia"/>
          <w:sz w:val="24"/>
          <w:szCs w:val="24"/>
          <w:lang w:eastAsia="zh-CN"/>
        </w:rPr>
        <w:t>，可查看机场基本信息、实时状态、实时监控；可查看机巢详情：打开新页面，查看机巢状态、温度参数、电池参数、飞行任务、实时监控、方向速度、飞行参数。如果无人机处于飞行状态，则中间地图实时展示飞机位置；飞行器状态统计：在线、工作中、离线、异常、维保；展示空域、问题点位、问题聚类、路网地名、行政区划；提供地名搜索、地图标注功能；飞行指挥：跳转至司空</w:t>
      </w:r>
      <w:r>
        <w:rPr>
          <w:rFonts w:asciiTheme="minorEastAsia" w:hAnsiTheme="minorEastAsia" w:eastAsiaTheme="minorEastAsia"/>
          <w:sz w:val="24"/>
          <w:szCs w:val="24"/>
          <w:lang w:eastAsia="zh-CN"/>
        </w:rPr>
        <w:t>2</w:t>
      </w:r>
      <w:r>
        <w:rPr>
          <w:rFonts w:hint="eastAsia" w:asciiTheme="minorEastAsia" w:hAnsiTheme="minorEastAsia" w:eastAsiaTheme="minorEastAsia"/>
          <w:sz w:val="24"/>
          <w:szCs w:val="24"/>
          <w:lang w:eastAsia="zh-CN"/>
        </w:rPr>
        <w:t>管理页面。</w:t>
      </w:r>
    </w:p>
    <w:p w14:paraId="2619396A">
      <w:pPr>
        <w:pStyle w:val="198"/>
        <w:spacing w:line="480" w:lineRule="exact"/>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（7）智瞰低空工单管理：研发工单推送接口，将</w:t>
      </w:r>
      <w:r>
        <w:rPr>
          <w:rFonts w:asciiTheme="minorEastAsia" w:hAnsiTheme="minorEastAsia" w:eastAsiaTheme="minorEastAsia"/>
          <w:sz w:val="24"/>
          <w:szCs w:val="24"/>
          <w:lang w:eastAsia="zh-CN"/>
        </w:rPr>
        <w:t>AI</w:t>
      </w:r>
      <w:r>
        <w:rPr>
          <w:rFonts w:hint="eastAsia" w:asciiTheme="minorEastAsia" w:hAnsiTheme="minorEastAsia" w:eastAsiaTheme="minorEastAsia"/>
          <w:sz w:val="24"/>
          <w:szCs w:val="24"/>
          <w:lang w:eastAsia="zh-CN"/>
        </w:rPr>
        <w:t>识别到的预警工单推送至现有业务系统中；</w:t>
      </w:r>
    </w:p>
    <w:p w14:paraId="204D813C">
      <w:pPr>
        <w:pStyle w:val="198"/>
        <w:spacing w:line="480" w:lineRule="exact"/>
        <w:ind w:firstLine="480" w:firstLineChars="200"/>
        <w:rPr>
          <w:rFonts w:hint="eastAsia" w:ascii="宋体" w:hAnsi="宋体" w:eastAsia="宋体" w:cs="宋体"/>
          <w:sz w:val="24"/>
          <w:szCs w:val="24"/>
          <w:lang w:eastAsia="zh-CN"/>
        </w:rPr>
      </w:pPr>
      <w:r>
        <w:rPr>
          <w:rFonts w:hint="eastAsia" w:asciiTheme="minorEastAsia" w:hAnsiTheme="minorEastAsia" w:eastAsiaTheme="minorEastAsia"/>
          <w:sz w:val="24"/>
          <w:szCs w:val="24"/>
          <w:lang w:eastAsia="zh-CN"/>
        </w:rPr>
        <w:t>（8）无人机</w:t>
      </w:r>
      <w:r>
        <w:rPr>
          <w:rFonts w:asciiTheme="minorEastAsia" w:hAnsiTheme="minorEastAsia" w:eastAsiaTheme="minorEastAsia"/>
          <w:sz w:val="24"/>
          <w:szCs w:val="24"/>
          <w:lang w:eastAsia="zh-CN"/>
        </w:rPr>
        <w:t>SDK</w:t>
      </w:r>
      <w:r>
        <w:rPr>
          <w:rFonts w:hint="eastAsia" w:asciiTheme="minorEastAsia" w:hAnsiTheme="minorEastAsia" w:eastAsiaTheme="minorEastAsia"/>
          <w:sz w:val="24"/>
          <w:szCs w:val="24"/>
          <w:lang w:eastAsia="zh-CN"/>
        </w:rPr>
        <w:t>对接：对接无人机</w:t>
      </w:r>
      <w:r>
        <w:rPr>
          <w:rFonts w:asciiTheme="minorEastAsia" w:hAnsiTheme="minorEastAsia" w:eastAsiaTheme="minorEastAsia"/>
          <w:sz w:val="24"/>
          <w:szCs w:val="24"/>
          <w:lang w:eastAsia="zh-CN"/>
        </w:rPr>
        <w:t>SDK</w:t>
      </w:r>
      <w:r>
        <w:rPr>
          <w:rFonts w:hint="eastAsia" w:asciiTheme="minorEastAsia" w:hAnsiTheme="minorEastAsia" w:eastAsiaTheme="minorEastAsia"/>
          <w:sz w:val="24"/>
          <w:szCs w:val="24"/>
          <w:lang w:eastAsia="zh-CN"/>
        </w:rPr>
        <w:t>，实现需求中各项功能。</w:t>
      </w:r>
    </w:p>
    <w:p w14:paraId="58639DA2">
      <w:pPr>
        <w:pStyle w:val="198"/>
        <w:spacing w:line="480" w:lineRule="exact"/>
        <w:rPr>
          <w:rFonts w:hint="eastAsia" w:ascii="宋体" w:hAnsi="宋体" w:eastAsia="宋体"/>
          <w:b/>
          <w:sz w:val="24"/>
          <w:szCs w:val="24"/>
          <w:lang w:eastAsia="zh-CN"/>
        </w:rPr>
      </w:pPr>
      <w:r>
        <w:rPr>
          <w:rFonts w:hint="eastAsia" w:ascii="宋体" w:hAnsi="宋体" w:eastAsia="宋体" w:cs="微软雅黑"/>
          <w:b/>
          <w:sz w:val="24"/>
          <w:szCs w:val="24"/>
          <w:lang w:eastAsia="zh-CN"/>
        </w:rPr>
        <w:t>三、一般技术服务要求</w:t>
      </w:r>
    </w:p>
    <w:p w14:paraId="00A32A98">
      <w:pPr>
        <w:pStyle w:val="198"/>
        <w:spacing w:line="480" w:lineRule="exact"/>
        <w:ind w:firstLine="480" w:firstLineChars="200"/>
        <w:rPr>
          <w:rFonts w:hint="eastAsia" w:ascii="宋体" w:hAnsi="宋体" w:eastAsia="宋体" w:cs="宋体"/>
          <w:b/>
          <w:sz w:val="24"/>
          <w:szCs w:val="24"/>
          <w:lang w:eastAsia="zh-CN"/>
        </w:rPr>
      </w:pPr>
      <w:r>
        <w:rPr>
          <w:rFonts w:ascii="宋体" w:hAnsi="宋体" w:eastAsia="宋体" w:cs="宋体"/>
          <w:sz w:val="24"/>
          <w:szCs w:val="24"/>
          <w:lang w:eastAsia="zh-CN"/>
        </w:rPr>
        <w:t>投标单位在投标文件中必须对所有招标技术（服务）规格与要求逐一做出技术（服务）应答，如果有其中某些条款不响应时，应在投标文件中逐条列出，未列出的视同响应。</w:t>
      </w:r>
    </w:p>
    <w:p w14:paraId="0EA5BB6D">
      <w:pPr>
        <w:pStyle w:val="198"/>
        <w:spacing w:line="480" w:lineRule="exact"/>
        <w:rPr>
          <w:rFonts w:hint="eastAsia" w:ascii="宋体" w:hAnsi="宋体" w:eastAsia="宋体"/>
          <w:sz w:val="24"/>
          <w:szCs w:val="24"/>
          <w:lang w:eastAsia="zh-CN"/>
        </w:rPr>
      </w:pPr>
      <w:r>
        <w:rPr>
          <w:rFonts w:hint="eastAsia" w:ascii="宋体" w:hAnsi="宋体" w:eastAsia="宋体" w:cs="微软雅黑"/>
          <w:b/>
          <w:sz w:val="24"/>
          <w:szCs w:val="24"/>
          <w:lang w:eastAsia="zh-CN"/>
        </w:rPr>
        <w:t>四、商务条款</w:t>
      </w:r>
    </w:p>
    <w:p w14:paraId="0713EC8A">
      <w:pPr>
        <w:pStyle w:val="198"/>
        <w:spacing w:line="480" w:lineRule="exact"/>
        <w:ind w:firstLine="482" w:firstLineChars="200"/>
        <w:rPr>
          <w:rFonts w:hint="default"/>
          <w:lang w:val="en-US"/>
        </w:rPr>
      </w:pPr>
      <w:r>
        <w:rPr>
          <w:rFonts w:hint="eastAsia" w:ascii="宋体" w:hAnsi="宋体" w:eastAsia="宋体" w:cs="宋体"/>
          <w:b/>
          <w:bCs/>
          <w:sz w:val="24"/>
          <w:szCs w:val="24"/>
          <w:lang w:eastAsia="zh-CN"/>
        </w:rPr>
        <w:t>（一）</w:t>
      </w:r>
      <w:r>
        <w:rPr>
          <w:rFonts w:hint="eastAsia" w:ascii="宋体" w:hAnsi="宋体" w:eastAsia="宋体" w:cs="宋体"/>
          <w:b/>
          <w:bCs/>
          <w:sz w:val="24"/>
          <w:szCs w:val="24"/>
          <w:lang w:val="en-US" w:eastAsia="zh-CN"/>
        </w:rPr>
        <w:t>人员岗位职责</w:t>
      </w:r>
    </w:p>
    <w:p w14:paraId="4A26EE07">
      <w:pPr>
        <w:pStyle w:val="198"/>
        <w:spacing w:line="480" w:lineRule="exact"/>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本项目为太仓市娄江新城医院（瑞金医院太仓分院）院区智能访客与智能安防管理系统建设项目，在软件上需满足《安全可靠测评工作指南（试行）》要求，全程基于满足《安全可靠测评工作指南（试行）》要求的环境下开展项目全周期工作。</w:t>
      </w:r>
    </w:p>
    <w:p w14:paraId="6C0E9441">
      <w:pPr>
        <w:pStyle w:val="198"/>
        <w:spacing w:line="480" w:lineRule="exact"/>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 项目经理（1名）</w:t>
      </w:r>
    </w:p>
    <w:p w14:paraId="636E54A3">
      <w:pPr>
        <w:pStyle w:val="198"/>
        <w:spacing w:line="480" w:lineRule="exact"/>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全面统筹娄江新城医院智能访客与智能安防管理系统全生命周期建设，全权负责项目整体进度、质量、成本、风险、合规一体化管控；</w:t>
      </w:r>
    </w:p>
    <w:p w14:paraId="0D7DCA9E">
      <w:pPr>
        <w:pStyle w:val="198"/>
        <w:spacing w:line="480" w:lineRule="exact"/>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作为甲乙双方唯一对接总负责人，统筹医院方需求调研、方案对齐、跨部门协同、现场施工统筹与多方资源调度；</w:t>
      </w:r>
    </w:p>
    <w:p w14:paraId="1F4F5DA4">
      <w:pPr>
        <w:pStyle w:val="198"/>
        <w:spacing w:line="480" w:lineRule="exact"/>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主导项目各阶段评审、阶段性验收、最终交付与售后服务衔接，严格保障项目按期、高质量、符合医院运营管理及《安全可靠测评工作指南(试行)》建设要求落地。</w:t>
      </w:r>
    </w:p>
    <w:p w14:paraId="2B36AB6A">
      <w:pPr>
        <w:pStyle w:val="198"/>
        <w:spacing w:line="480" w:lineRule="exact"/>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 技术负责人（1名）</w:t>
      </w:r>
    </w:p>
    <w:p w14:paraId="4C62EF27">
      <w:pPr>
        <w:pStyle w:val="198"/>
        <w:spacing w:line="480" w:lineRule="exact"/>
        <w:ind w:firstLine="480" w:firstLineChars="200"/>
        <w:rPr>
          <w:rFonts w:hint="eastAsia" w:ascii="宋体" w:hAnsi="宋体" w:eastAsia="宋体" w:cs="宋体"/>
          <w:bCs/>
          <w:sz w:val="24"/>
          <w:szCs w:val="24"/>
          <w:lang w:val="en-US" w:eastAsia="zh-CN"/>
        </w:rPr>
      </w:pPr>
    </w:p>
    <w:p w14:paraId="4A708C43">
      <w:pPr>
        <w:pStyle w:val="198"/>
        <w:spacing w:line="480" w:lineRule="exact"/>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负责本医院安防访客系统整体技术架构设计、符合《安全可靠测评工作指南(试行)》要求的国产化整体技术路线规划与核心方案制定，全程适配满足《安全可靠测评工作指南(试行)》要求的国产服务器、操作系统、数据库、中间件全栈生态；</w:t>
      </w:r>
    </w:p>
    <w:p w14:paraId="2AE43DED">
      <w:pPr>
        <w:pStyle w:val="198"/>
        <w:spacing w:line="480" w:lineRule="exact"/>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统筹核心模块的技术实现与难点攻关；</w:t>
      </w:r>
    </w:p>
    <w:p w14:paraId="4F38A10E">
      <w:pPr>
        <w:pStyle w:val="198"/>
        <w:spacing w:line="480" w:lineRule="exact"/>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把控系统整体安全性、稳定性、数据保密性，符合医疗等保规范与医院信息安全要求，全程保障所有技术条款 100% 响应招标需求，解决项目集成、联调、测试全过程重大技术问题；</w:t>
      </w:r>
    </w:p>
    <w:p w14:paraId="4A96F1DC">
      <w:pPr>
        <w:pStyle w:val="198"/>
        <w:spacing w:line="480" w:lineRule="exact"/>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牵头完成满足《安全可靠测评工作指南(试行)》要求的兼容性适配改造及资质落地验证与国产化认证相关技术保障工作。</w:t>
      </w:r>
    </w:p>
    <w:p w14:paraId="7BCB45AB">
      <w:pPr>
        <w:pStyle w:val="198"/>
        <w:spacing w:line="480" w:lineRule="exact"/>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 核心开发人员（1名）</w:t>
      </w:r>
    </w:p>
    <w:p w14:paraId="5E2FCBEF">
      <w:pPr>
        <w:pStyle w:val="198"/>
        <w:spacing w:line="480" w:lineRule="exact"/>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负责核心业务功能的开发、定制开发与单元自测工作；</w:t>
      </w:r>
    </w:p>
    <w:p w14:paraId="264AF2FA">
      <w:pPr>
        <w:pStyle w:val="198"/>
        <w:spacing w:line="480" w:lineRule="exact"/>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完成院内现有门禁、道闸、监控等既有安防平台的接口对接、数据打通与现有环境适配开发；</w:t>
      </w:r>
    </w:p>
    <w:p w14:paraId="017E907F">
      <w:pPr>
        <w:pStyle w:val="198"/>
        <w:spacing w:line="480" w:lineRule="exact"/>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配合完成功能迭代优化、漏洞修复、性能调优，保障所有业务功能精准匹配医院场景与招标全部技术要求；</w:t>
      </w:r>
    </w:p>
    <w:p w14:paraId="429E8FB3">
      <w:pPr>
        <w:pStyle w:val="198"/>
        <w:spacing w:line="480" w:lineRule="exact"/>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配合现有系统改造适配，完成国产化环境下的代码适配、兼容调试工作。</w:t>
      </w:r>
    </w:p>
    <w:p w14:paraId="3C1F5B1D">
      <w:pPr>
        <w:pStyle w:val="198"/>
        <w:spacing w:line="480" w:lineRule="exact"/>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4. 其他服务人员：主要负责产品研发、功能测试、项目部署等全流程工作，配合核心开发人员开展技术落地，同时协助项目经理推进各项事务，保障项目有序开展。</w:t>
      </w:r>
    </w:p>
    <w:p w14:paraId="4920D6F2">
      <w:pPr>
        <w:pStyle w:val="198"/>
        <w:spacing w:line="480" w:lineRule="exact"/>
        <w:ind w:firstLine="440" w:firstLineChars="200"/>
        <w:rPr>
          <w:rFonts w:hint="default" w:ascii="宋体" w:hAnsi="宋体" w:eastAsia="宋体" w:cs="宋体"/>
          <w:b/>
          <w:bCs/>
          <w:sz w:val="24"/>
          <w:szCs w:val="24"/>
          <w:lang w:val="en-US" w:eastAsia="zh-CN"/>
        </w:rPr>
      </w:pPr>
      <w:r>
        <w:rPr>
          <w:rFonts w:hint="eastAsia"/>
          <w:lang w:eastAsia="zh-CN"/>
        </w:rPr>
        <w:t>（</w:t>
      </w:r>
      <w:r>
        <w:rPr>
          <w:rFonts w:hint="eastAsia"/>
          <w:lang w:val="en-US" w:eastAsia="zh-CN"/>
        </w:rPr>
        <w:t>二）</w:t>
      </w:r>
      <w:r>
        <w:rPr>
          <w:rFonts w:hint="eastAsia" w:ascii="宋体" w:hAnsi="宋体" w:eastAsia="宋体" w:cs="宋体"/>
          <w:b/>
          <w:bCs/>
          <w:sz w:val="24"/>
          <w:szCs w:val="24"/>
          <w:lang w:val="en-US" w:eastAsia="zh-CN"/>
        </w:rPr>
        <w:t>人员要求</w:t>
      </w:r>
    </w:p>
    <w:p w14:paraId="226621FE">
      <w:pPr>
        <w:pStyle w:val="198"/>
        <w:spacing w:line="480" w:lineRule="exact"/>
        <w:ind w:firstLine="482" w:firstLineChars="200"/>
        <w:rPr>
          <w:rFonts w:hint="eastAsia" w:ascii="宋体" w:hAnsi="宋体" w:eastAsia="宋体"/>
          <w:b/>
          <w:sz w:val="24"/>
          <w:szCs w:val="24"/>
          <w:lang w:eastAsia="zh-CN"/>
        </w:rPr>
      </w:pPr>
      <w:r>
        <w:rPr>
          <w:rFonts w:hint="eastAsia" w:ascii="宋体" w:hAnsi="宋体" w:eastAsia="宋体"/>
          <w:b/>
          <w:sz w:val="24"/>
          <w:szCs w:val="24"/>
          <w:lang w:eastAsia="zh-CN"/>
        </w:rPr>
        <w:t>1.</w:t>
      </w:r>
      <w:r>
        <w:rPr>
          <w:rFonts w:hint="eastAsia" w:ascii="宋体" w:hAnsi="宋体" w:eastAsia="宋体" w:cs="宋体"/>
          <w:b/>
          <w:sz w:val="24"/>
          <w:szCs w:val="24"/>
          <w:lang w:eastAsia="zh-CN"/>
        </w:rPr>
        <w:t>总体要求</w:t>
      </w:r>
    </w:p>
    <w:p w14:paraId="4332E3C7">
      <w:pPr>
        <w:pStyle w:val="198"/>
        <w:spacing w:line="480" w:lineRule="exact"/>
        <w:ind w:firstLine="480" w:firstLineChars="200"/>
        <w:rPr>
          <w:rFonts w:hint="eastAsia" w:ascii="宋体" w:hAnsi="宋体" w:eastAsia="宋体"/>
          <w:bCs/>
          <w:sz w:val="24"/>
          <w:szCs w:val="24"/>
          <w:lang w:eastAsia="zh-CN"/>
        </w:rPr>
      </w:pPr>
      <w:r>
        <w:rPr>
          <w:rFonts w:hint="eastAsia" w:ascii="宋体" w:hAnsi="宋体" w:eastAsia="宋体"/>
          <w:bCs/>
          <w:sz w:val="24"/>
          <w:szCs w:val="24"/>
          <w:lang w:eastAsia="zh-CN"/>
        </w:rPr>
        <w:t>1.1</w:t>
      </w:r>
      <w:r>
        <w:rPr>
          <w:rFonts w:hint="eastAsia" w:ascii="宋体" w:hAnsi="宋体" w:eastAsia="宋体" w:cs="宋体"/>
          <w:bCs/>
          <w:sz w:val="24"/>
          <w:szCs w:val="24"/>
          <w:lang w:eastAsia="zh-CN"/>
        </w:rPr>
        <w:t>中标单位应本着认真负责态度，组织组建队伍，认真做好项目的工作，包含具体实施、服务、维护以及技术支持。</w:t>
      </w:r>
    </w:p>
    <w:p w14:paraId="12592AF7">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bCs/>
          <w:sz w:val="24"/>
          <w:szCs w:val="24"/>
          <w:lang w:eastAsia="zh-CN"/>
        </w:rPr>
        <w:t>1.2</w:t>
      </w:r>
      <w:r>
        <w:rPr>
          <w:rFonts w:hint="eastAsia" w:ascii="宋体" w:hAnsi="宋体" w:eastAsia="宋体" w:cs="宋体"/>
          <w:bCs/>
          <w:sz w:val="24"/>
          <w:szCs w:val="24"/>
          <w:lang w:eastAsia="zh-CN"/>
        </w:rPr>
        <w:t>中标单位应负责在项目验收时将云服务的有关技术文件、资料、及安装、测试、等文档交付给用户方。</w:t>
      </w:r>
    </w:p>
    <w:p w14:paraId="01D2037A">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bCs/>
          <w:sz w:val="24"/>
          <w:szCs w:val="24"/>
          <w:lang w:eastAsia="zh-CN"/>
        </w:rPr>
        <w:t>1.3</w:t>
      </w:r>
      <w:r>
        <w:rPr>
          <w:rFonts w:hint="eastAsia" w:ascii="宋体" w:hAnsi="宋体" w:eastAsia="宋体" w:cs="宋体"/>
          <w:bCs/>
          <w:sz w:val="24"/>
          <w:szCs w:val="24"/>
          <w:lang w:eastAsia="zh-CN"/>
        </w:rPr>
        <w:t>结合项目实际情况，拟定详细的系统实施计划，包括交付、测试、试运行、培训及上线计划。并保证在合同规定时间内上线及上线后系统平稳运行</w:t>
      </w:r>
      <w:r>
        <w:rPr>
          <w:rFonts w:hint="eastAsia" w:ascii="宋体" w:hAnsi="宋体" w:eastAsia="宋体" w:cs="宋体"/>
          <w:sz w:val="24"/>
          <w:szCs w:val="24"/>
          <w:lang w:eastAsia="zh-CN"/>
        </w:rPr>
        <w:t>。</w:t>
      </w:r>
    </w:p>
    <w:p w14:paraId="70DC0635">
      <w:pPr>
        <w:pStyle w:val="198"/>
        <w:spacing w:line="480" w:lineRule="exact"/>
        <w:ind w:firstLine="482" w:firstLineChars="200"/>
        <w:rPr>
          <w:rFonts w:hint="eastAsia" w:ascii="宋体" w:hAnsi="宋体" w:eastAsia="宋体"/>
          <w:b/>
          <w:sz w:val="24"/>
          <w:szCs w:val="24"/>
          <w:lang w:eastAsia="zh-CN"/>
        </w:rPr>
      </w:pPr>
      <w:r>
        <w:rPr>
          <w:rFonts w:hint="eastAsia" w:ascii="宋体" w:hAnsi="宋体" w:eastAsia="宋体"/>
          <w:b/>
          <w:sz w:val="24"/>
          <w:szCs w:val="24"/>
          <w:lang w:eastAsia="zh-CN"/>
        </w:rPr>
        <w:t>2.</w:t>
      </w:r>
      <w:r>
        <w:rPr>
          <w:rFonts w:hint="eastAsia" w:ascii="宋体" w:hAnsi="宋体" w:eastAsia="宋体" w:cs="宋体"/>
          <w:b/>
          <w:sz w:val="24"/>
          <w:szCs w:val="24"/>
          <w:lang w:eastAsia="zh-CN"/>
        </w:rPr>
        <w:t>人员培训</w:t>
      </w:r>
    </w:p>
    <w:p w14:paraId="43E70383">
      <w:pPr>
        <w:pStyle w:val="198"/>
        <w:spacing w:line="480" w:lineRule="exact"/>
        <w:ind w:firstLine="480" w:firstLineChars="200"/>
        <w:rPr>
          <w:rFonts w:hint="eastAsia" w:ascii="宋体" w:hAnsi="宋体" w:eastAsia="宋体"/>
          <w:sz w:val="24"/>
          <w:szCs w:val="24"/>
          <w:lang w:val="zh-CN" w:eastAsia="zh-CN"/>
        </w:rPr>
      </w:pPr>
      <w:r>
        <w:rPr>
          <w:rFonts w:hint="eastAsia" w:ascii="宋体" w:hAnsi="宋体" w:eastAsia="宋体" w:cs="宋体"/>
          <w:bCs/>
          <w:sz w:val="24"/>
          <w:szCs w:val="24"/>
          <w:lang w:val="zh-CN" w:eastAsia="zh-CN"/>
        </w:rPr>
        <w:t>中标单位</w:t>
      </w:r>
      <w:r>
        <w:rPr>
          <w:rFonts w:hint="eastAsia" w:ascii="宋体" w:hAnsi="宋体" w:eastAsia="宋体" w:cs="宋体"/>
          <w:sz w:val="24"/>
          <w:szCs w:val="24"/>
          <w:lang w:val="zh-CN" w:eastAsia="zh-CN"/>
        </w:rPr>
        <w:t>应负责使用人员的培训及考核。并在项目实施后继续按照</w:t>
      </w:r>
      <w:r>
        <w:rPr>
          <w:rFonts w:hint="eastAsia" w:ascii="宋体" w:hAnsi="宋体" w:eastAsia="宋体" w:cs="宋体"/>
          <w:sz w:val="24"/>
          <w:szCs w:val="24"/>
          <w:lang w:eastAsia="zh-CN"/>
        </w:rPr>
        <w:t>招标人</w:t>
      </w:r>
      <w:r>
        <w:rPr>
          <w:rFonts w:hint="eastAsia" w:ascii="宋体" w:hAnsi="宋体" w:eastAsia="宋体" w:cs="宋体"/>
          <w:sz w:val="24"/>
          <w:szCs w:val="24"/>
          <w:lang w:val="zh-CN" w:eastAsia="zh-CN"/>
        </w:rPr>
        <w:t>要求培训。培训对象包括信息部门系统管理员、日常维护人员、技术层面人员；实际应用部门的管理人员、操作人员。系统管</w:t>
      </w:r>
      <w:r>
        <w:rPr>
          <w:rFonts w:hint="eastAsia" w:ascii="宋体" w:hAnsi="宋体" w:eastAsia="宋体" w:cs="宋体"/>
          <w:bCs/>
          <w:sz w:val="24"/>
          <w:szCs w:val="24"/>
          <w:lang w:val="zh-CN" w:eastAsia="zh-CN"/>
        </w:rPr>
        <w:t>理人员培训内容为系统中涉及的相关技术内容；管理人员培训内容为系统流程和相关管理思想</w:t>
      </w:r>
      <w:r>
        <w:rPr>
          <w:rFonts w:hint="eastAsia" w:ascii="宋体" w:hAnsi="宋体" w:eastAsia="宋体" w:cs="宋体"/>
          <w:sz w:val="24"/>
          <w:szCs w:val="24"/>
          <w:lang w:val="zh-CN" w:eastAsia="zh-CN"/>
        </w:rPr>
        <w:t>。</w:t>
      </w:r>
    </w:p>
    <w:p w14:paraId="107E847F">
      <w:pPr>
        <w:pStyle w:val="198"/>
        <w:spacing w:line="480" w:lineRule="exact"/>
        <w:ind w:firstLine="482" w:firstLineChars="200"/>
        <w:rPr>
          <w:rFonts w:hint="eastAsia" w:ascii="宋体" w:hAnsi="宋体" w:eastAsia="宋体"/>
          <w:b/>
          <w:sz w:val="24"/>
          <w:szCs w:val="24"/>
          <w:lang w:eastAsia="zh-CN"/>
        </w:rPr>
      </w:pPr>
      <w:r>
        <w:rPr>
          <w:rFonts w:hint="eastAsia" w:ascii="宋体" w:hAnsi="宋体" w:eastAsia="宋体"/>
          <w:b/>
          <w:sz w:val="24"/>
          <w:szCs w:val="24"/>
          <w:lang w:eastAsia="zh-CN"/>
        </w:rPr>
        <w:t>3.</w:t>
      </w:r>
      <w:r>
        <w:rPr>
          <w:rFonts w:hint="eastAsia" w:ascii="宋体" w:hAnsi="宋体" w:eastAsia="宋体" w:cs="宋体"/>
          <w:b/>
          <w:sz w:val="24"/>
          <w:szCs w:val="24"/>
          <w:lang w:eastAsia="zh-CN"/>
        </w:rPr>
        <w:t>对实施人员的要求</w:t>
      </w:r>
    </w:p>
    <w:p w14:paraId="60ADAFB0">
      <w:pPr>
        <w:pStyle w:val="198"/>
        <w:spacing w:line="480" w:lineRule="exact"/>
        <w:ind w:firstLine="480" w:firstLineChars="200"/>
        <w:rPr>
          <w:rFonts w:hint="eastAsia" w:ascii="宋体" w:hAnsi="宋体" w:eastAsia="宋体"/>
          <w:bCs/>
          <w:sz w:val="24"/>
          <w:szCs w:val="24"/>
          <w:lang w:val="zh-CN" w:eastAsia="zh-CN"/>
        </w:rPr>
      </w:pPr>
      <w:r>
        <w:rPr>
          <w:rFonts w:hint="eastAsia" w:ascii="宋体" w:hAnsi="宋体" w:eastAsia="宋体" w:cs="宋体"/>
          <w:bCs/>
          <w:sz w:val="24"/>
          <w:szCs w:val="24"/>
          <w:lang w:eastAsia="zh-CN"/>
        </w:rPr>
        <w:t>招标人</w:t>
      </w:r>
      <w:r>
        <w:rPr>
          <w:rFonts w:hint="eastAsia" w:ascii="宋体" w:hAnsi="宋体" w:eastAsia="宋体" w:cs="宋体"/>
          <w:bCs/>
          <w:sz w:val="24"/>
          <w:szCs w:val="24"/>
          <w:lang w:val="zh-CN" w:eastAsia="zh-CN"/>
        </w:rPr>
        <w:t>有权根据实施情况要求更换项目经理和实施人员。</w:t>
      </w:r>
    </w:p>
    <w:p w14:paraId="0239CB95">
      <w:pPr>
        <w:pStyle w:val="198"/>
        <w:spacing w:line="480" w:lineRule="exact"/>
        <w:rPr>
          <w:rFonts w:hint="eastAsia" w:ascii="宋体" w:hAnsi="宋体" w:eastAsia="宋体"/>
          <w:sz w:val="24"/>
          <w:szCs w:val="24"/>
          <w:lang w:eastAsia="zh-CN"/>
        </w:rPr>
      </w:pPr>
      <w:r>
        <w:rPr>
          <w:rFonts w:hint="eastAsia" w:ascii="宋体" w:hAnsi="宋体" w:eastAsia="宋体" w:cs="宋体"/>
          <w:sz w:val="24"/>
          <w:szCs w:val="24"/>
          <w:lang w:eastAsia="zh-CN"/>
        </w:rPr>
        <w:t>对</w:t>
      </w:r>
      <w:r>
        <w:rPr>
          <w:rFonts w:hint="eastAsia" w:ascii="宋体" w:hAnsi="宋体" w:eastAsia="宋体" w:cs="宋体"/>
          <w:bCs/>
          <w:sz w:val="24"/>
          <w:szCs w:val="24"/>
          <w:lang w:eastAsia="zh-CN"/>
        </w:rPr>
        <w:t>中标单位</w:t>
      </w:r>
      <w:r>
        <w:rPr>
          <w:rFonts w:hint="eastAsia" w:ascii="宋体" w:hAnsi="宋体" w:eastAsia="宋体" w:cs="宋体"/>
          <w:sz w:val="24"/>
          <w:szCs w:val="24"/>
          <w:lang w:eastAsia="zh-CN"/>
        </w:rPr>
        <w:t>项目经理等级基本要求：要求投标人针对本项目成立项目小组，人员一旦得到招标人确认，无特殊理由不得随意变动。</w:t>
      </w:r>
    </w:p>
    <w:p w14:paraId="7E43C208">
      <w:pPr>
        <w:pStyle w:val="198"/>
        <w:spacing w:line="480" w:lineRule="exact"/>
        <w:ind w:firstLine="482" w:firstLineChars="200"/>
        <w:rPr>
          <w:rFonts w:hint="eastAsia" w:ascii="宋体" w:hAnsi="宋体" w:eastAsia="宋体"/>
          <w:b/>
          <w:bCs w:val="0"/>
          <w:sz w:val="24"/>
          <w:szCs w:val="24"/>
          <w:lang w:eastAsia="zh-CN"/>
        </w:rPr>
      </w:pPr>
      <w:r>
        <w:rPr>
          <w:rFonts w:hint="eastAsia" w:ascii="宋体" w:hAnsi="宋体" w:eastAsia="宋体" w:cs="宋体"/>
          <w:b/>
          <w:bCs w:val="0"/>
          <w:sz w:val="24"/>
          <w:szCs w:val="24"/>
          <w:lang w:eastAsia="zh-CN"/>
        </w:rPr>
        <w:t>（</w:t>
      </w:r>
      <w:r>
        <w:rPr>
          <w:rFonts w:hint="eastAsia" w:ascii="宋体" w:hAnsi="宋体" w:eastAsia="宋体" w:cs="宋体"/>
          <w:b/>
          <w:bCs w:val="0"/>
          <w:sz w:val="24"/>
          <w:szCs w:val="24"/>
          <w:lang w:val="en-US" w:eastAsia="zh-CN"/>
        </w:rPr>
        <w:t>三</w:t>
      </w:r>
      <w:r>
        <w:rPr>
          <w:rFonts w:hint="eastAsia" w:ascii="宋体" w:hAnsi="宋体" w:eastAsia="宋体" w:cs="宋体"/>
          <w:b/>
          <w:bCs w:val="0"/>
          <w:sz w:val="24"/>
          <w:szCs w:val="24"/>
          <w:lang w:eastAsia="zh-CN"/>
        </w:rPr>
        <w:t>）保密与责任</w:t>
      </w:r>
    </w:p>
    <w:p w14:paraId="0877A1E0">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cs="宋体"/>
          <w:sz w:val="24"/>
          <w:szCs w:val="24"/>
          <w:lang w:eastAsia="zh-CN"/>
        </w:rPr>
        <w:t>供应商严格遵守国家有关法律、行政法规和管理规章；严格执行信息安全管理规定《互联网信息服务管理办法》、《计算机信息网络国际联网安全保护管理办法》、《互联网电子公告服务管理规定》、《互联网网络安全应急预案》、《电信业务经营许可管理办法》、《木马和僵尸网络监测与处置机制》（工信部保【</w:t>
      </w:r>
      <w:r>
        <w:rPr>
          <w:rFonts w:hint="eastAsia" w:ascii="宋体" w:hAnsi="宋体" w:eastAsia="宋体"/>
          <w:sz w:val="24"/>
          <w:szCs w:val="24"/>
          <w:lang w:eastAsia="zh-CN"/>
        </w:rPr>
        <w:t>2009</w:t>
      </w:r>
      <w:r>
        <w:rPr>
          <w:rFonts w:hint="eastAsia" w:ascii="宋体" w:hAnsi="宋体" w:eastAsia="宋体" w:cs="宋体"/>
          <w:sz w:val="24"/>
          <w:szCs w:val="24"/>
          <w:lang w:eastAsia="zh-CN"/>
        </w:rPr>
        <w:t>】</w:t>
      </w:r>
      <w:r>
        <w:rPr>
          <w:rFonts w:hint="eastAsia" w:ascii="宋体" w:hAnsi="宋体" w:eastAsia="宋体"/>
          <w:sz w:val="24"/>
          <w:szCs w:val="24"/>
          <w:lang w:eastAsia="zh-CN"/>
        </w:rPr>
        <w:t>157</w:t>
      </w:r>
      <w:r>
        <w:rPr>
          <w:rFonts w:hint="eastAsia" w:ascii="宋体" w:hAnsi="宋体" w:eastAsia="宋体" w:cs="宋体"/>
          <w:sz w:val="24"/>
          <w:szCs w:val="24"/>
          <w:lang w:eastAsia="zh-CN"/>
        </w:rPr>
        <w:t>号）等有关法规和行政规章制度，不得利用相关业务服务从事危害国家安全、泄露国家秘密、违法犯罪、妨碍社会治安等活动。</w:t>
      </w:r>
    </w:p>
    <w:p w14:paraId="7089C73E">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cs="宋体"/>
          <w:sz w:val="24"/>
          <w:szCs w:val="24"/>
          <w:lang w:eastAsia="zh-CN"/>
        </w:rPr>
        <w:t>供应商负有保密义务，承担保密责任。供应商不得出于非法目的泄露采购人业务系统信息，不得损害采购人业务系统数据安全，未经采购人书面同意不得披露、更不得转卖采购人的任何数据与信息。若一经发现，采购人有权要求立即删除、限期整改、暂停甚至终止合作，并要求承担相应法律责任。</w:t>
      </w:r>
    </w:p>
    <w:p w14:paraId="37EFDFC9">
      <w:pPr>
        <w:pStyle w:val="198"/>
        <w:spacing w:line="480" w:lineRule="exact"/>
        <w:ind w:firstLine="482" w:firstLineChars="20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四</w:t>
      </w:r>
      <w:r>
        <w:rPr>
          <w:rFonts w:hint="eastAsia" w:ascii="宋体" w:hAnsi="宋体" w:eastAsia="宋体" w:cs="宋体"/>
          <w:b/>
          <w:bCs/>
          <w:sz w:val="24"/>
          <w:szCs w:val="24"/>
          <w:lang w:eastAsia="zh-CN"/>
        </w:rPr>
        <w:t>）</w:t>
      </w:r>
      <w:r>
        <w:rPr>
          <w:rFonts w:ascii="宋体" w:hAnsi="宋体" w:eastAsia="宋体" w:cs="宋体"/>
          <w:b/>
          <w:bCs/>
          <w:sz w:val="24"/>
          <w:szCs w:val="24"/>
          <w:lang w:eastAsia="zh-CN"/>
        </w:rPr>
        <w:t>施工工期</w:t>
      </w:r>
      <w:r>
        <w:rPr>
          <w:rFonts w:hint="eastAsia" w:ascii="宋体" w:hAnsi="宋体" w:eastAsia="宋体" w:cs="宋体"/>
          <w:b/>
          <w:bCs/>
          <w:sz w:val="24"/>
          <w:szCs w:val="24"/>
          <w:lang w:eastAsia="zh-CN"/>
        </w:rPr>
        <w:t>需求</w:t>
      </w:r>
    </w:p>
    <w:p w14:paraId="495E0F8D">
      <w:pPr>
        <w:pStyle w:val="198"/>
        <w:spacing w:line="480" w:lineRule="exact"/>
        <w:ind w:firstLine="480" w:firstLineChars="200"/>
        <w:rPr>
          <w:rFonts w:hint="eastAsia" w:ascii="宋体" w:hAnsi="宋体" w:eastAsia="宋体" w:cs="宋体"/>
          <w:sz w:val="24"/>
          <w:szCs w:val="24"/>
          <w:lang w:eastAsia="zh-CN"/>
        </w:rPr>
      </w:pPr>
      <w:r>
        <w:rPr>
          <w:rFonts w:hint="eastAsia" w:ascii="宋体" w:hAnsi="宋体" w:eastAsia="宋体"/>
          <w:sz w:val="24"/>
          <w:szCs w:val="24"/>
          <w:lang w:eastAsia="zh-CN"/>
        </w:rPr>
        <w:t>自合同签订之日起</w:t>
      </w:r>
      <w:r>
        <w:rPr>
          <w:rFonts w:hint="eastAsia" w:ascii="宋体" w:hAnsi="宋体" w:eastAsia="宋体"/>
          <w:sz w:val="24"/>
          <w:szCs w:val="24"/>
          <w:lang w:val="en-US" w:eastAsia="zh-CN"/>
        </w:rPr>
        <w:t>30天</w:t>
      </w:r>
      <w:r>
        <w:rPr>
          <w:rFonts w:hint="eastAsia" w:ascii="宋体" w:hAnsi="宋体" w:eastAsia="宋体"/>
          <w:sz w:val="24"/>
          <w:szCs w:val="24"/>
          <w:lang w:eastAsia="zh-CN"/>
        </w:rPr>
        <w:t>内完成开发、安装、调试并交付使用。</w:t>
      </w:r>
    </w:p>
    <w:p w14:paraId="632F8F5E">
      <w:pPr>
        <w:pStyle w:val="198"/>
        <w:spacing w:line="480" w:lineRule="exact"/>
        <w:ind w:firstLine="482" w:firstLineChars="20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五</w:t>
      </w:r>
      <w:r>
        <w:rPr>
          <w:rFonts w:hint="eastAsia" w:ascii="宋体" w:hAnsi="宋体" w:eastAsia="宋体" w:cs="宋体"/>
          <w:b/>
          <w:bCs/>
          <w:sz w:val="24"/>
          <w:szCs w:val="24"/>
          <w:lang w:eastAsia="zh-CN"/>
        </w:rPr>
        <w:t>）项目实施</w:t>
      </w:r>
      <w:r>
        <w:rPr>
          <w:rFonts w:hint="eastAsia" w:ascii="宋体" w:hAnsi="宋体" w:eastAsia="宋体" w:cs="宋体"/>
          <w:b/>
          <w:bCs/>
          <w:sz w:val="24"/>
          <w:szCs w:val="24"/>
          <w:lang w:val="en-US" w:eastAsia="zh-CN"/>
        </w:rPr>
        <w:t>要求</w:t>
      </w:r>
    </w:p>
    <w:p w14:paraId="6C0D5B11">
      <w:pPr>
        <w:pStyle w:val="198"/>
        <w:spacing w:line="480" w:lineRule="exact"/>
        <w:ind w:firstLine="480" w:firstLineChars="200"/>
        <w:rPr>
          <w:rFonts w:hint="eastAsia" w:ascii="宋体" w:hAnsi="宋体" w:eastAsia="宋体"/>
          <w:sz w:val="24"/>
          <w:szCs w:val="24"/>
          <w:lang w:eastAsia="zh-CN"/>
        </w:rPr>
      </w:pPr>
      <w:r>
        <w:rPr>
          <w:rFonts w:ascii="宋体" w:hAnsi="宋体" w:eastAsia="宋体"/>
          <w:sz w:val="24"/>
          <w:szCs w:val="24"/>
          <w:lang w:eastAsia="zh-CN"/>
        </w:rPr>
        <w:t>1</w:t>
      </w:r>
      <w:r>
        <w:rPr>
          <w:rFonts w:hint="eastAsia" w:ascii="宋体" w:hAnsi="宋体" w:eastAsia="宋体"/>
          <w:sz w:val="24"/>
          <w:szCs w:val="24"/>
          <w:lang w:eastAsia="zh-CN"/>
        </w:rPr>
        <w:t>、需求理解</w:t>
      </w:r>
    </w:p>
    <w:p w14:paraId="00BBBED0">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①项目建设需求分析：需提供本项目建设需求分析的说明。需包括业务需求、系统需求，针对本项目场景，明确核心需求拆解要求。</w:t>
      </w:r>
    </w:p>
    <w:p w14:paraId="57D10EC9">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②项目建设范围及必要性分析：需提供本项目建设范围及必要性分析的说明。需包括建设边界、建设价值，针对本项目建设目标，明确范围界定与必要性说明要求。</w:t>
      </w:r>
    </w:p>
    <w:p w14:paraId="4D5927B2">
      <w:pPr>
        <w:pStyle w:val="198"/>
        <w:spacing w:line="480" w:lineRule="exact"/>
        <w:ind w:firstLine="480" w:firstLineChars="200"/>
        <w:rPr>
          <w:rFonts w:hint="eastAsia" w:ascii="宋体" w:hAnsi="宋体" w:eastAsia="宋体"/>
          <w:sz w:val="24"/>
          <w:szCs w:val="24"/>
          <w:lang w:eastAsia="zh-CN"/>
        </w:rPr>
      </w:pPr>
      <w:r>
        <w:rPr>
          <w:rFonts w:ascii="宋体" w:hAnsi="宋体" w:eastAsia="宋体"/>
          <w:sz w:val="24"/>
          <w:szCs w:val="24"/>
          <w:lang w:eastAsia="zh-CN"/>
        </w:rPr>
        <w:t>2</w:t>
      </w:r>
      <w:r>
        <w:rPr>
          <w:rFonts w:hint="eastAsia" w:ascii="宋体" w:hAnsi="宋体" w:eastAsia="宋体"/>
          <w:sz w:val="24"/>
          <w:szCs w:val="24"/>
          <w:lang w:eastAsia="zh-CN"/>
        </w:rPr>
        <w:t>、总体设计</w:t>
      </w:r>
    </w:p>
    <w:p w14:paraId="48A27D3D">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①</w:t>
      </w:r>
      <w:r>
        <w:rPr>
          <w:rFonts w:ascii="宋体" w:hAnsi="宋体" w:eastAsia="宋体"/>
          <w:sz w:val="24"/>
          <w:szCs w:val="24"/>
          <w:lang w:eastAsia="zh-CN"/>
        </w:rPr>
        <w:t>太仓市娄江新城医院（瑞金医院太仓分院）院区智能访客与智能安防管理系统</w:t>
      </w:r>
      <w:r>
        <w:rPr>
          <w:rFonts w:hint="eastAsia" w:ascii="宋体" w:hAnsi="宋体" w:eastAsia="宋体"/>
          <w:sz w:val="24"/>
          <w:szCs w:val="24"/>
          <w:lang w:eastAsia="zh-CN"/>
        </w:rPr>
        <w:t>建设项目总体设计方案：需提供本项目总体设计方案的说明。需包括建设思路、整体规划，针对本项目目标，明确总体设计落地要求。</w:t>
      </w:r>
    </w:p>
    <w:p w14:paraId="082A07F5">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②关键技术应用方案：需提供本项目关键技术应用方案的说明。需包括技术选型、场景适配，针对本项目业务需求，明确技术落地实施要求。</w:t>
      </w:r>
    </w:p>
    <w:p w14:paraId="48C9DD5F">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③系统架构设计规划图：需提供本项目系统架构设计规划图的说明。需包括架构分层、模块划分，针对本项目系统建设，明确架构可视化呈现要求。</w:t>
      </w:r>
    </w:p>
    <w:p w14:paraId="685E4E99">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④项目架构设计总体说明：需提供本项目架构设计总体说明的说明。需包括设计逻辑、适配优势，针对本项目建设需求，明确架构设计核心说明要求。</w:t>
      </w:r>
    </w:p>
    <w:p w14:paraId="2C0B0781">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3.具体建设</w:t>
      </w:r>
    </w:p>
    <w:p w14:paraId="41ADC30C">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w:t>
      </w:r>
      <w:r>
        <w:rPr>
          <w:rFonts w:ascii="宋体" w:hAnsi="宋体" w:eastAsia="宋体"/>
          <w:sz w:val="24"/>
          <w:szCs w:val="24"/>
          <w:lang w:eastAsia="zh-CN"/>
        </w:rPr>
        <w:t>1</w:t>
      </w:r>
      <w:r>
        <w:rPr>
          <w:rFonts w:hint="eastAsia" w:ascii="宋体" w:hAnsi="宋体" w:eastAsia="宋体"/>
          <w:sz w:val="24"/>
          <w:szCs w:val="24"/>
          <w:lang w:eastAsia="zh-CN"/>
        </w:rPr>
        <w:t>）具体应用系统设计</w:t>
      </w:r>
    </w:p>
    <w:p w14:paraId="2CFE42EB">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①建设清单说明描述：需提供本项目建设清单说明描述的说明。需包括建设内容、模块划分，针对本项目系统建设，明确清单落地要求。</w:t>
      </w:r>
    </w:p>
    <w:p w14:paraId="0AC6F741">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②规范多数据来源接口建设方案：需提供本项目多数据来源接口建设方案的说明。需包括接口规范、对接标准，针对本项目多源数据接入，明确接口建设要求。</w:t>
      </w:r>
    </w:p>
    <w:p w14:paraId="0090428D">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③数据管理建设方案：需提供本项目数据管理建设方案的说明。需包括数据管控、全流程管理，针对本项目数据应用，明确数据管理要求。</w:t>
      </w:r>
    </w:p>
    <w:p w14:paraId="650E3DC6">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④历史数据迁移方案：需提供本项目历史数据迁移方案的说明。需包括迁移范围、数据校验，针对本项目存量数据，明确平稳迁移要求。</w:t>
      </w:r>
    </w:p>
    <w:p w14:paraId="46762977">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⑤技术框架选型：需提供本项目技术框架选型的说明。需包括框架选型、适配性说明，针对本项目建设需求，明确技术落地要求。</w:t>
      </w:r>
    </w:p>
    <w:p w14:paraId="60A52957">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w:t>
      </w:r>
      <w:r>
        <w:rPr>
          <w:rFonts w:ascii="宋体" w:hAnsi="宋体" w:eastAsia="宋体"/>
          <w:sz w:val="24"/>
          <w:szCs w:val="24"/>
          <w:lang w:eastAsia="zh-CN"/>
        </w:rPr>
        <w:t>2</w:t>
      </w:r>
      <w:r>
        <w:rPr>
          <w:rFonts w:hint="eastAsia" w:ascii="宋体" w:hAnsi="宋体" w:eastAsia="宋体"/>
          <w:sz w:val="24"/>
          <w:szCs w:val="24"/>
          <w:lang w:eastAsia="zh-CN"/>
        </w:rPr>
        <w:t>）核心业务功能</w:t>
      </w:r>
    </w:p>
    <w:p w14:paraId="4E282691">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需围绕本项目实际业务需求，编制针对性、可落地的核心业务功能方案，且需提供对应功能系统截图，包含以下模块：</w:t>
      </w:r>
      <w:r>
        <w:rPr>
          <w:rFonts w:ascii="宋体" w:hAnsi="宋体" w:eastAsia="宋体"/>
          <w:sz w:val="24"/>
          <w:szCs w:val="24"/>
          <w:lang w:eastAsia="zh-CN"/>
        </w:rPr>
        <w:t>①访客管理模块；②安防 AI 算法模块；③行为识别业务处理模块；④智瞰低空服务平台模块；⑤与院际专家服务平台无缝对接</w:t>
      </w:r>
      <w:r>
        <w:rPr>
          <w:rFonts w:hint="eastAsia" w:ascii="宋体" w:hAnsi="宋体" w:eastAsia="宋体"/>
          <w:sz w:val="24"/>
          <w:szCs w:val="24"/>
          <w:lang w:eastAsia="zh-CN"/>
        </w:rPr>
        <w:t>。</w:t>
      </w:r>
    </w:p>
    <w:p w14:paraId="7640C9A8">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4.</w:t>
      </w:r>
      <w:r>
        <w:rPr>
          <w:rFonts w:hint="eastAsia"/>
          <w:lang w:eastAsia="zh-CN"/>
        </w:rPr>
        <w:t xml:space="preserve"> </w:t>
      </w:r>
      <w:r>
        <w:rPr>
          <w:rFonts w:ascii="宋体" w:hAnsi="宋体" w:eastAsia="宋体"/>
          <w:sz w:val="24"/>
          <w:szCs w:val="24"/>
          <w:lang w:eastAsia="zh-CN"/>
        </w:rPr>
        <w:t>核心模块测试报告</w:t>
      </w:r>
      <w:r>
        <w:rPr>
          <w:rFonts w:hint="eastAsia" w:ascii="宋体" w:hAnsi="宋体" w:eastAsia="宋体"/>
          <w:sz w:val="24"/>
          <w:szCs w:val="24"/>
          <w:lang w:eastAsia="zh-CN"/>
        </w:rPr>
        <w:t>需求</w:t>
      </w:r>
    </w:p>
    <w:p w14:paraId="5C36B394">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响应人需提供核心模块测试报告，包含以下模块：①科室邀约授权管理②人脸识别及异常人脸处置管理③人员跌倒应急处置管理④危险物品持有应急处置管理⑤异常提醒监控画面及消息闭环管理⑥行为监测档案管理。投标单位需提供国家认可的软件产品登记测试报告并加盖投标人公章，功能名称不要求与招标文件完全一致，只要功能实质内容相符或优于要求，均视为满足要求。。</w:t>
      </w:r>
    </w:p>
    <w:p w14:paraId="5DCBCE47">
      <w:pPr>
        <w:pStyle w:val="198"/>
        <w:spacing w:line="48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5.</w:t>
      </w:r>
      <w:r>
        <w:rPr>
          <w:rFonts w:hint="eastAsia"/>
          <w:lang w:eastAsia="zh-CN"/>
        </w:rPr>
        <w:t xml:space="preserve"> </w:t>
      </w:r>
      <w:r>
        <w:rPr>
          <w:rFonts w:ascii="宋体" w:hAnsi="宋体" w:eastAsia="宋体" w:cs="宋体"/>
          <w:sz w:val="24"/>
          <w:szCs w:val="24"/>
          <w:lang w:eastAsia="zh-CN"/>
        </w:rPr>
        <w:t>开发实施管理</w:t>
      </w:r>
      <w:r>
        <w:rPr>
          <w:rFonts w:hint="eastAsia" w:ascii="宋体" w:hAnsi="宋体" w:eastAsia="宋体" w:cs="宋体"/>
          <w:sz w:val="24"/>
          <w:szCs w:val="24"/>
          <w:lang w:eastAsia="zh-CN"/>
        </w:rPr>
        <w:t>需求</w:t>
      </w:r>
    </w:p>
    <w:p w14:paraId="6D3C3D49">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①项目实施及人员规划组织方案：需提供本项目实施及人员规划组织方案的说明。需包括组织架构、人员配置，针对项目全周期交付，明确团队管理与履职要求。</w:t>
      </w:r>
    </w:p>
    <w:p w14:paraId="399BF930">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②开发工作流程方案：需提供本项目开发工作流程方案的说明。需包括开发规范、流程管控，针对系统开发全流程，明确开发执行与管理要求。</w:t>
      </w:r>
    </w:p>
    <w:p w14:paraId="44EF78BB">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③项目实施进度计划：需提供本项目实施进度计划的说明。需包括阶段划分、里程碑节点，针对项目</w:t>
      </w:r>
      <w:r>
        <w:rPr>
          <w:rFonts w:hint="eastAsia" w:ascii="宋体" w:hAnsi="宋体" w:eastAsia="宋体"/>
          <w:sz w:val="24"/>
          <w:szCs w:val="24"/>
          <w:lang w:val="en-US" w:eastAsia="zh-CN"/>
        </w:rPr>
        <w:t>30天内</w:t>
      </w:r>
      <w:r>
        <w:rPr>
          <w:rFonts w:hint="eastAsia" w:ascii="宋体" w:hAnsi="宋体" w:eastAsia="宋体"/>
          <w:sz w:val="24"/>
          <w:szCs w:val="24"/>
          <w:lang w:eastAsia="zh-CN"/>
        </w:rPr>
        <w:t>交付工期，明确进度管控与落地要求。</w:t>
      </w:r>
    </w:p>
    <w:p w14:paraId="1E3D1CD4">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④阶段测试实施方案：需提供本项目阶段测试实施方案的说明。需包括测试阶段、验收标准，针对系统建设全流程，明确测试执行与质量要求。</w:t>
      </w:r>
    </w:p>
    <w:p w14:paraId="599F2DEB">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6.系统安全需求</w:t>
      </w:r>
    </w:p>
    <w:p w14:paraId="18ABC92A">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①数据安全获取部署方案：需提供本项目数据安全获取部署方案的说明。需包括数据采集、数据传输、数据存储，针对每个环节，明确安全管控要求。</w:t>
      </w:r>
    </w:p>
    <w:p w14:paraId="09196620">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②网络安全配置方案：需提供本项目网络安全配置方案的说明。需包括边界防护、访问控制、安全监测，针对每个配置项，明确安全防护要求。</w:t>
      </w:r>
    </w:p>
    <w:p w14:paraId="7EC1CEE8">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③隐私数据安全保护方案：需提供本项目隐私数据安全保护方案的说明。需包括数据分级、合规使用、泄露防护，针对每个环节，明确安全管理要求。</w:t>
      </w:r>
    </w:p>
    <w:p w14:paraId="41CAD1E1">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7.风险管理需求</w:t>
      </w:r>
    </w:p>
    <w:p w14:paraId="5D4427B7">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①风险管理计划：需提供风险管理计划的说明。需在项目初步范围内，采用规划会议和分析技术编制《项目风险管理计划》。</w:t>
      </w:r>
    </w:p>
    <w:p w14:paraId="5AC3CE44">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②风险识别：需提供风险识别的说明。通过收集与系统相关的各种信息，利用相关工具及方法，识别可能影响系统目标实现的各种风险。</w:t>
      </w:r>
    </w:p>
    <w:p w14:paraId="57C22F2D">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③</w:t>
      </w:r>
      <w:r>
        <w:rPr>
          <w:rFonts w:ascii="宋体" w:hAnsi="宋体" w:eastAsia="宋体"/>
          <w:sz w:val="24"/>
          <w:szCs w:val="24"/>
          <w:lang w:eastAsia="zh-CN"/>
        </w:rPr>
        <w:t>风险分析：需提供风险分析的说明。需包括明确目标、风险识别、风险评价、应对方案、实施方案、评估与审核。</w:t>
      </w:r>
    </w:p>
    <w:p w14:paraId="213E1607">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④风险应对措施：需提供相关的风险应对措施。需提供相关的风险应对措施。需包括外部、内部和长期运行风险三大部分。</w:t>
      </w:r>
    </w:p>
    <w:p w14:paraId="6239E77D">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8、</w:t>
      </w:r>
      <w:r>
        <w:rPr>
          <w:rFonts w:ascii="宋体" w:hAnsi="宋体" w:eastAsia="宋体"/>
          <w:sz w:val="24"/>
          <w:szCs w:val="24"/>
          <w:lang w:eastAsia="zh-CN"/>
        </w:rPr>
        <w:t>应急事件处理</w:t>
      </w:r>
      <w:r>
        <w:rPr>
          <w:rFonts w:hint="eastAsia" w:ascii="宋体" w:hAnsi="宋体" w:eastAsia="宋体"/>
          <w:sz w:val="24"/>
          <w:szCs w:val="24"/>
          <w:lang w:eastAsia="zh-CN"/>
        </w:rPr>
        <w:t>需求</w:t>
      </w:r>
    </w:p>
    <w:p w14:paraId="476887FC">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①应急响应分级：</w:t>
      </w:r>
      <w:r>
        <w:rPr>
          <w:rFonts w:ascii="宋体" w:hAnsi="宋体" w:eastAsia="宋体"/>
          <w:sz w:val="24"/>
          <w:szCs w:val="24"/>
          <w:lang w:eastAsia="zh-CN"/>
        </w:rPr>
        <w:t xml:space="preserve"> </w:t>
      </w:r>
      <w:r>
        <w:rPr>
          <w:rFonts w:hint="eastAsia" w:ascii="宋体" w:hAnsi="宋体" w:eastAsia="宋体"/>
          <w:sz w:val="24"/>
          <w:szCs w:val="24"/>
          <w:lang w:eastAsia="zh-CN"/>
        </w:rPr>
        <w:t>需提供应急响应分级的说明。需包括一级应急响应、二级应急响应、三级应急响应，针对每个应急响应等级，明确应急响应的流程和措施。</w:t>
      </w:r>
    </w:p>
    <w:p w14:paraId="48446507">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②应急响应流程：需提供应急响应流程的说明。需包括事件报警与确认、对系统进行检查、安全审计及事故分析、重新启动系统。</w:t>
      </w:r>
    </w:p>
    <w:p w14:paraId="4BD960CC">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③应急预案：需提供软件系统应急预案、数据库故障应急预案和主机层面应急预案。</w:t>
      </w:r>
    </w:p>
    <w:p w14:paraId="46F2D220">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9.</w:t>
      </w:r>
      <w:r>
        <w:rPr>
          <w:rFonts w:hint="eastAsia"/>
          <w:lang w:eastAsia="zh-CN"/>
        </w:rPr>
        <w:t xml:space="preserve"> </w:t>
      </w:r>
      <w:r>
        <w:rPr>
          <w:rFonts w:ascii="宋体" w:hAnsi="宋体" w:eastAsia="宋体"/>
          <w:sz w:val="24"/>
          <w:szCs w:val="24"/>
          <w:lang w:eastAsia="zh-CN"/>
        </w:rPr>
        <w:t>项目运维培训</w:t>
      </w:r>
      <w:r>
        <w:rPr>
          <w:rFonts w:hint="eastAsia" w:ascii="宋体" w:hAnsi="宋体" w:eastAsia="宋体"/>
          <w:sz w:val="24"/>
          <w:szCs w:val="24"/>
          <w:lang w:eastAsia="zh-CN"/>
        </w:rPr>
        <w:t>需求</w:t>
      </w:r>
    </w:p>
    <w:p w14:paraId="624D0970">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（1）质量管理控制方案与培训</w:t>
      </w:r>
    </w:p>
    <w:p w14:paraId="48E04708">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①质量管理控制方案：需提供本项目质量管理控制方案的说明。需包括全流程质量管控、验收标准落实，针对各项目阶段，明确质量管控要求。</w:t>
      </w:r>
    </w:p>
    <w:p w14:paraId="68D60412">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②培训方案：需提供本项目培训方案的说明。需包括操作使用培训、运维管理培训，针对不同使用人员，明确培训实施要求。</w:t>
      </w:r>
    </w:p>
    <w:p w14:paraId="4F1DD692">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（2）售后服务</w:t>
      </w:r>
    </w:p>
    <w:p w14:paraId="06D428B7">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①售后服务人员配置及职责分工方案：需提供本项目售后服务人员配置及职责分工方案的说明。需包括人员配置、岗位职责划分，针对各售后岗位，明确工作履职要求。</w:t>
      </w:r>
    </w:p>
    <w:p w14:paraId="00ECBFF6">
      <w:pPr>
        <w:pStyle w:val="198"/>
        <w:spacing w:line="480" w:lineRule="exact"/>
        <w:ind w:firstLine="480" w:firstLineChars="200"/>
        <w:rPr>
          <w:rFonts w:hint="eastAsia" w:ascii="宋体" w:hAnsi="宋体" w:eastAsia="宋体" w:cs="宋体"/>
          <w:b/>
          <w:bCs/>
          <w:sz w:val="24"/>
          <w:szCs w:val="24"/>
          <w:lang w:eastAsia="zh-CN"/>
        </w:rPr>
      </w:pPr>
      <w:r>
        <w:rPr>
          <w:rFonts w:hint="eastAsia" w:ascii="宋体" w:hAnsi="宋体" w:eastAsia="宋体"/>
          <w:sz w:val="24"/>
          <w:szCs w:val="24"/>
          <w:lang w:eastAsia="zh-CN"/>
        </w:rPr>
        <w:t>②售后服务故障响应方式和时间保障方案：需提供本项目售后服务故障响应方式和时间保障方案的说明。需包括响应方式、处理时限，针对不同故障等级，明确时效保障要求。</w:t>
      </w:r>
    </w:p>
    <w:p w14:paraId="70AD908E">
      <w:pPr>
        <w:pStyle w:val="198"/>
        <w:spacing w:line="480" w:lineRule="exact"/>
        <w:ind w:firstLine="482" w:firstLineChars="200"/>
        <w:rPr>
          <w:rFonts w:hint="eastAsia" w:ascii="宋体" w:hAnsi="宋体" w:eastAsia="宋体"/>
          <w:b/>
          <w:sz w:val="24"/>
          <w:szCs w:val="24"/>
          <w:lang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六</w:t>
      </w:r>
      <w:r>
        <w:rPr>
          <w:rFonts w:hint="eastAsia" w:ascii="宋体" w:hAnsi="宋体" w:eastAsia="宋体" w:cs="宋体"/>
          <w:b/>
          <w:bCs/>
          <w:sz w:val="24"/>
          <w:szCs w:val="24"/>
          <w:lang w:eastAsia="zh-CN"/>
        </w:rPr>
        <w:t>）</w:t>
      </w:r>
      <w:r>
        <w:rPr>
          <w:rFonts w:hint="eastAsia" w:ascii="宋体" w:hAnsi="宋体" w:eastAsia="宋体" w:cs="宋体"/>
          <w:b/>
          <w:sz w:val="24"/>
          <w:szCs w:val="24"/>
          <w:lang w:eastAsia="zh-CN"/>
        </w:rPr>
        <w:t>其他</w:t>
      </w:r>
    </w:p>
    <w:p w14:paraId="4D8F7B51">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cs="宋体"/>
          <w:sz w:val="24"/>
          <w:szCs w:val="24"/>
          <w:lang w:eastAsia="zh-CN"/>
        </w:rPr>
        <w:t>1、对系统的保密范围要求：中标单位承诺在实施和维护过程中，任何涉及招标人的信息，包括但不限于招标人数据、招标人特有的功能需求等，未得到招标人同意的情况下不得对任何第三方展示、举例乃至销售，否则投标人将承担由此产生的一切后果。</w:t>
      </w:r>
    </w:p>
    <w:p w14:paraId="147AA347">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bCs/>
          <w:sz w:val="24"/>
          <w:szCs w:val="24"/>
          <w:lang w:val="zh-CN" w:eastAsia="zh-CN"/>
        </w:rPr>
        <w:t>系统验收后中标单位须提供详细的相关技术文档、使用说明书、维护手册等文档资料。</w:t>
      </w:r>
    </w:p>
    <w:p w14:paraId="3FD68DE5">
      <w:pPr>
        <w:pStyle w:val="198"/>
        <w:spacing w:line="480" w:lineRule="exact"/>
        <w:ind w:firstLine="480" w:firstLineChars="200"/>
        <w:rPr>
          <w:rFonts w:hint="eastAsia" w:ascii="宋体" w:hAnsi="宋体" w:eastAsia="宋体"/>
          <w:sz w:val="24"/>
          <w:szCs w:val="24"/>
          <w:lang w:eastAsia="zh-CN"/>
        </w:rPr>
      </w:pPr>
      <w:r>
        <w:rPr>
          <w:rFonts w:hint="eastAsia" w:ascii="宋体" w:hAnsi="宋体" w:eastAsia="宋体" w:cs="宋体"/>
          <w:sz w:val="24"/>
          <w:szCs w:val="24"/>
          <w:lang w:eastAsia="zh-CN"/>
        </w:rPr>
        <w:t>3、如投标方需要进行现场勘查，请与采购方联系人联系，采购方联系人将积极配合。</w:t>
      </w:r>
    </w:p>
    <w:p w14:paraId="250E5F63">
      <w:pPr>
        <w:pStyle w:val="198"/>
        <w:spacing w:line="480" w:lineRule="exact"/>
        <w:ind w:firstLine="241" w:firstLineChars="100"/>
        <w:rPr>
          <w:rFonts w:hint="eastAsia" w:ascii="宋体" w:hAnsi="宋体" w:eastAsia="宋体" w:cs="Times New Roman"/>
          <w:b/>
          <w:bCs/>
          <w:sz w:val="24"/>
          <w:szCs w:val="24"/>
          <w:highlight w:val="none"/>
          <w:lang w:eastAsia="zh-CN"/>
        </w:rPr>
      </w:pPr>
      <w:r>
        <w:rPr>
          <w:rFonts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val="en-US" w:eastAsia="zh-CN"/>
        </w:rPr>
        <w:t>七</w:t>
      </w:r>
      <w:r>
        <w:rPr>
          <w:rFonts w:ascii="宋体" w:hAnsi="宋体" w:eastAsia="宋体" w:cs="Times New Roman"/>
          <w:b/>
          <w:bCs/>
          <w:sz w:val="24"/>
          <w:szCs w:val="24"/>
          <w:highlight w:val="none"/>
          <w:lang w:eastAsia="zh-CN"/>
        </w:rPr>
        <w:t>）付款进度及方式</w:t>
      </w:r>
    </w:p>
    <w:p w14:paraId="336E2099">
      <w:pPr>
        <w:pStyle w:val="198"/>
        <w:spacing w:line="48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合同签订后，支付合同总价5</w:t>
      </w:r>
      <w:r>
        <w:rPr>
          <w:rFonts w:ascii="宋体" w:hAnsi="宋体" w:eastAsia="宋体" w:cs="宋体"/>
          <w:sz w:val="24"/>
          <w:szCs w:val="24"/>
          <w:lang w:eastAsia="zh-CN"/>
        </w:rPr>
        <w:t>0%</w:t>
      </w:r>
      <w:r>
        <w:rPr>
          <w:rFonts w:hint="eastAsia" w:ascii="宋体" w:hAnsi="宋体" w:eastAsia="宋体" w:cs="宋体"/>
          <w:sz w:val="24"/>
          <w:szCs w:val="24"/>
          <w:lang w:eastAsia="zh-CN"/>
        </w:rPr>
        <w:t>的预付款，软件平台上线并经甲方初验后，支付合同总价3</w:t>
      </w:r>
      <w:r>
        <w:rPr>
          <w:rFonts w:ascii="宋体" w:hAnsi="宋体" w:eastAsia="宋体" w:cs="宋体"/>
          <w:sz w:val="24"/>
          <w:szCs w:val="24"/>
          <w:lang w:eastAsia="zh-CN"/>
        </w:rPr>
        <w:t>0%</w:t>
      </w:r>
      <w:r>
        <w:rPr>
          <w:rFonts w:hint="eastAsia" w:ascii="宋体" w:hAnsi="宋体" w:eastAsia="宋体" w:cs="宋体"/>
          <w:sz w:val="24"/>
          <w:szCs w:val="24"/>
          <w:lang w:eastAsia="zh-CN"/>
        </w:rPr>
        <w:t>的款项，系统试运行期满</w:t>
      </w:r>
      <w:r>
        <w:rPr>
          <w:rFonts w:ascii="宋体" w:hAnsi="宋体" w:eastAsia="宋体" w:cs="宋体"/>
          <w:sz w:val="24"/>
          <w:szCs w:val="24"/>
          <w:lang w:eastAsia="zh-CN"/>
        </w:rPr>
        <w:t xml:space="preserve"> 3 </w:t>
      </w:r>
      <w:r>
        <w:rPr>
          <w:rFonts w:hint="eastAsia" w:ascii="宋体" w:hAnsi="宋体" w:eastAsia="宋体" w:cs="宋体"/>
          <w:sz w:val="24"/>
          <w:szCs w:val="24"/>
          <w:lang w:eastAsia="zh-CN"/>
        </w:rPr>
        <w:t>个月且运行稳定合格后，支付合同总价2</w:t>
      </w:r>
      <w:r>
        <w:rPr>
          <w:rFonts w:ascii="宋体" w:hAnsi="宋体" w:eastAsia="宋体" w:cs="宋体"/>
          <w:sz w:val="24"/>
          <w:szCs w:val="24"/>
          <w:lang w:eastAsia="zh-CN"/>
        </w:rPr>
        <w:t>0%</w:t>
      </w:r>
      <w:r>
        <w:rPr>
          <w:rFonts w:hint="eastAsia" w:ascii="宋体" w:hAnsi="宋体" w:eastAsia="宋体" w:cs="宋体"/>
          <w:sz w:val="24"/>
          <w:szCs w:val="24"/>
          <w:lang w:eastAsia="zh-CN"/>
        </w:rPr>
        <w:t>的款项。</w:t>
      </w:r>
    </w:p>
    <w:p w14:paraId="22E559F0">
      <w:pPr>
        <w:pStyle w:val="198"/>
        <w:spacing w:line="480" w:lineRule="exact"/>
        <w:ind w:firstLine="241" w:firstLineChars="100"/>
        <w:rPr>
          <w:rFonts w:hint="eastAsia" w:ascii="宋体" w:hAnsi="宋体" w:eastAsia="宋体" w:cs="Times New Roman"/>
          <w:b/>
          <w:bCs/>
          <w:sz w:val="24"/>
          <w:szCs w:val="24"/>
          <w:lang w:eastAsia="zh-CN"/>
        </w:rPr>
      </w:pPr>
      <w:r>
        <w:rPr>
          <w:rFonts w:ascii="宋体" w:hAnsi="宋体" w:eastAsia="宋体" w:cs="Times New Roman"/>
          <w:b/>
          <w:bCs/>
          <w:sz w:val="24"/>
          <w:szCs w:val="24"/>
          <w:lang w:eastAsia="zh-CN"/>
        </w:rPr>
        <w:t>（</w:t>
      </w:r>
      <w:r>
        <w:rPr>
          <w:rFonts w:hint="eastAsia" w:ascii="宋体" w:hAnsi="宋体" w:eastAsia="宋体" w:cs="Times New Roman"/>
          <w:b/>
          <w:bCs/>
          <w:sz w:val="24"/>
          <w:szCs w:val="24"/>
          <w:lang w:val="en-US" w:eastAsia="zh-CN"/>
        </w:rPr>
        <w:t>八</w:t>
      </w:r>
      <w:r>
        <w:rPr>
          <w:rFonts w:ascii="宋体" w:hAnsi="宋体" w:eastAsia="宋体" w:cs="Times New Roman"/>
          <w:b/>
          <w:bCs/>
          <w:sz w:val="24"/>
          <w:szCs w:val="24"/>
          <w:lang w:eastAsia="zh-CN"/>
        </w:rPr>
        <w:t>）</w:t>
      </w:r>
      <w:r>
        <w:rPr>
          <w:rFonts w:hint="eastAsia" w:ascii="宋体" w:hAnsi="宋体" w:eastAsia="宋体" w:cs="Times New Roman"/>
          <w:b/>
          <w:bCs/>
          <w:sz w:val="24"/>
          <w:szCs w:val="24"/>
          <w:lang w:eastAsia="zh-CN"/>
        </w:rPr>
        <w:t>合同履行期限</w:t>
      </w:r>
    </w:p>
    <w:p w14:paraId="53B8032F">
      <w:pPr>
        <w:pStyle w:val="39"/>
        <w:spacing w:after="0" w:line="480" w:lineRule="exact"/>
        <w:ind w:firstLine="480" w:firstLineChars="200"/>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合同签订生效后30天内完成开发交付，验收通过后进入服务期，服务期为一年。</w:t>
      </w:r>
    </w:p>
    <w:p w14:paraId="274B9B87">
      <w:pPr>
        <w:pStyle w:val="198"/>
        <w:spacing w:line="500" w:lineRule="exact"/>
        <w:rPr>
          <w:rFonts w:ascii="宋体" w:hAnsi="宋体" w:eastAsia="宋体" w:cs="宋体"/>
          <w:b/>
          <w:sz w:val="24"/>
          <w:szCs w:val="24"/>
          <w:lang w:eastAsia="zh-CN"/>
        </w:rPr>
      </w:pPr>
    </w:p>
    <w:p w14:paraId="47067277">
      <w:pPr>
        <w:pStyle w:val="198"/>
        <w:spacing w:line="500" w:lineRule="exact"/>
        <w:rPr>
          <w:rFonts w:ascii="宋体" w:hAnsi="宋体" w:eastAsia="宋体" w:cs="宋体"/>
          <w:b/>
          <w:sz w:val="24"/>
          <w:szCs w:val="24"/>
          <w:lang w:eastAsia="zh-CN"/>
        </w:rPr>
      </w:pPr>
    </w:p>
    <w:p w14:paraId="5D621D7D">
      <w:pPr>
        <w:pStyle w:val="198"/>
        <w:spacing w:line="460" w:lineRule="exact"/>
        <w:rPr>
          <w:rFonts w:ascii="宋体" w:hAnsi="宋体" w:eastAsia="宋体" w:cs="宋体"/>
          <w:b/>
          <w:sz w:val="24"/>
          <w:szCs w:val="24"/>
          <w:lang w:eastAsia="zh-CN"/>
        </w:rPr>
      </w:pPr>
    </w:p>
    <w:p w14:paraId="18123195">
      <w:pPr>
        <w:pStyle w:val="198"/>
        <w:spacing w:line="460" w:lineRule="exact"/>
        <w:rPr>
          <w:rFonts w:ascii="宋体" w:hAnsi="宋体" w:eastAsia="宋体" w:cs="宋体"/>
          <w:b/>
          <w:sz w:val="24"/>
          <w:szCs w:val="24"/>
          <w:lang w:eastAsia="zh-CN"/>
        </w:rPr>
      </w:pPr>
    </w:p>
    <w:p w14:paraId="0D04ED8F">
      <w:pPr>
        <w:spacing w:line="500" w:lineRule="exact"/>
        <w:rPr>
          <w:rFonts w:ascii="宋体" w:hAnsi="宋体" w:eastAsia="宋体" w:cs="宋体"/>
          <w:b/>
          <w:sz w:val="24"/>
          <w:szCs w:val="24"/>
          <w:lang w:eastAsia="zh-CN"/>
        </w:rPr>
      </w:pPr>
      <w:r>
        <w:rPr>
          <w:rFonts w:hint="eastAsia" w:ascii="宋体" w:hAnsi="宋体" w:eastAsia="宋体" w:cs="宋体"/>
          <w:b/>
          <w:sz w:val="24"/>
          <w:szCs w:val="24"/>
          <w:lang w:eastAsia="zh-CN"/>
        </w:rPr>
        <w:t>附件1：服务类项目履约验收方案</w:t>
      </w:r>
      <w:r>
        <w:rPr>
          <w:rFonts w:hint="eastAsia" w:ascii="宋体" w:hAnsi="宋体" w:eastAsia="宋体" w:cs="宋体"/>
          <w:sz w:val="24"/>
          <w:szCs w:val="24"/>
          <w:lang w:eastAsia="zh-CN"/>
        </w:rPr>
        <w:t>（模板，具体验收方案以本项目管理考核办法为准）</w:t>
      </w:r>
    </w:p>
    <w:p w14:paraId="111A44EB">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一、项目概况</w:t>
      </w:r>
    </w:p>
    <w:p w14:paraId="37D2A72A">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项目编号：</w:t>
      </w:r>
    </w:p>
    <w:p w14:paraId="2763CE27">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项目名称：</w:t>
      </w:r>
    </w:p>
    <w:p w14:paraId="3AE8641E">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供应商名称：</w:t>
      </w:r>
    </w:p>
    <w:p w14:paraId="0055A45A">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合同金额：</w:t>
      </w:r>
    </w:p>
    <w:p w14:paraId="708EAED0">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验收主体：</w:t>
      </w:r>
    </w:p>
    <w:p w14:paraId="2CD56284">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二、验收目的</w:t>
      </w:r>
    </w:p>
    <w:p w14:paraId="11313B0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28B2EDB7">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三、验收依据</w:t>
      </w:r>
    </w:p>
    <w:p w14:paraId="73563B5A">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4E2FDC89">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四、验收责任主体</w:t>
      </w:r>
    </w:p>
    <w:p w14:paraId="1D2C62E4">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4ADA869D">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五、验收准备</w:t>
      </w:r>
    </w:p>
    <w:p w14:paraId="3C6B214F">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5.1、验收准备</w:t>
      </w:r>
    </w:p>
    <w:p w14:paraId="74E9993B">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5.1.1、政府采购合同约定的履约验收条件达到，采购人应当在5个工作 日内启动履约验收工作，并向供应商发出政府采购履约验收通知单。</w:t>
      </w:r>
    </w:p>
    <w:p w14:paraId="40A85BDA">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5.1.2、供应商应当配合采购人、采购代理机构做好项目验收工作，及时提供与项目验收相关的生产、技术、服务、数量、质量、安全、合格证明及验收所必须具备的其他材料。</w:t>
      </w:r>
    </w:p>
    <w:p w14:paraId="15D897EF">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5.2、验收小组</w:t>
      </w:r>
    </w:p>
    <w:p w14:paraId="31496838">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682FEF41">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11FA7253">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5.3、参与验收人员</w:t>
      </w:r>
    </w:p>
    <w:p w14:paraId="5000883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5.3.1、技术复杂或专业性强的政府采购项目，可以邀请有资质的第三方专业机构参加验收并出具专业意见。</w:t>
      </w:r>
    </w:p>
    <w:p w14:paraId="3F773479">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5.3.2、对于采购人和使用人分离的采购项目，采购人或其委托的采购代理机构应当邀请实际使用人参与验收。</w:t>
      </w:r>
    </w:p>
    <w:p w14:paraId="5B24D528">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5.3.3、政府向社会公众提供的公共服务项目，验收时应当邀请服务对象进行公共服务项目满意度评价，评价结果作为履约验收的参考依据。</w:t>
      </w:r>
    </w:p>
    <w:p w14:paraId="2F123926">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六、验收方式(形式)</w:t>
      </w:r>
    </w:p>
    <w:p w14:paraId="69272392">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6.1、日常考核、分段验收</w:t>
      </w:r>
    </w:p>
    <w:p w14:paraId="1D8C7DCB">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31C2A1D9">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七、验收内容：</w:t>
      </w:r>
    </w:p>
    <w:p w14:paraId="12C7D827">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7.1、验收内容</w:t>
      </w:r>
    </w:p>
    <w:p w14:paraId="17BC0D3D">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24549210">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7.1.2、项目验收范围应当完整，与采购合同一致，不得省略、遗漏和缺失，也不得擅自扩大范围。</w:t>
      </w:r>
    </w:p>
    <w:p w14:paraId="5B742C6E">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7.1.3、项目验收标准应包括所有客观、量化指标，符合采购合同约定，未进行相应约定的，应当符合法律法规、政策要求、国家标准、行业标准，地方标准或企业标准等有关标准。</w:t>
      </w:r>
    </w:p>
    <w:p w14:paraId="12D94FC8">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7.1.4、项目验收意见应当客观真实。验收小组成员意见不一致时，按照少数服从多数的原则作出验收意见。</w:t>
      </w:r>
    </w:p>
    <w:p w14:paraId="35D65AA3">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7.2、验收记录</w:t>
      </w:r>
    </w:p>
    <w:p w14:paraId="7B5FF4C8">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7.2.1、验收小组应当要求参与验收的供应商、专业机构、专家和服务对象等出具书面意见，作为验收书的重要组成部分。</w:t>
      </w:r>
    </w:p>
    <w:p w14:paraId="2B3E8722">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18D2DB2D">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6C2F0D2F">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八、验收结果</w:t>
      </w:r>
    </w:p>
    <w:p w14:paraId="6419BAF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8.1采购人、供应商应当对验收小组出具的验收意见进行确认，并形成政府采购履约验收书。对验收意见存在异议的，采购人与供应商双方可以协商解决，或通过法律途径解决。</w:t>
      </w:r>
    </w:p>
    <w:p w14:paraId="4A273993">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8.2项目履约验收合格的，采购人应当根据政府采购合同约定及时向供应商支付采购资金、退还履约保证金，不得拖延、拖欠或非法扣留。</w:t>
      </w:r>
    </w:p>
    <w:p w14:paraId="5DD8A90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8.3项目验收不合格的，采购人应当停止支付采购资金，并按照政府采购合同约定追究供应商违约责任。</w:t>
      </w:r>
    </w:p>
    <w:p w14:paraId="5BDA19B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8.4涉及分期（分段）验收的项目，采购人应当开展阶段性验收，并出具阶段性验收意见，最后形成总验收意见。</w:t>
      </w:r>
    </w:p>
    <w:p w14:paraId="591A1C1C">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九、验收资料归档</w:t>
      </w:r>
    </w:p>
    <w:p w14:paraId="59B53DB4">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项目履约验收完结后，采购人应当将验收小组名单、验收方案、验收原始记录、验收结果等资料作为采购项目档案 妥善保管，不得伪造、编造、隐匿或者违规销毁。</w:t>
      </w:r>
    </w:p>
    <w:p w14:paraId="190D12F0">
      <w:pPr>
        <w:pStyle w:val="198"/>
        <w:spacing w:line="460" w:lineRule="exact"/>
        <w:rPr>
          <w:rFonts w:ascii="宋体" w:hAnsi="宋体" w:eastAsia="宋体" w:cs="宋体"/>
          <w:spacing w:val="9"/>
          <w:sz w:val="24"/>
          <w:szCs w:val="24"/>
          <w:lang w:eastAsia="zh-CN"/>
        </w:rPr>
      </w:pPr>
    </w:p>
    <w:p w14:paraId="259C2DEC">
      <w:pPr>
        <w:pStyle w:val="198"/>
        <w:spacing w:line="460" w:lineRule="exact"/>
        <w:rPr>
          <w:rFonts w:ascii="宋体" w:hAnsi="宋体" w:eastAsia="宋体" w:cs="宋体"/>
          <w:spacing w:val="9"/>
          <w:sz w:val="24"/>
          <w:szCs w:val="24"/>
          <w:lang w:eastAsia="zh-CN"/>
        </w:rPr>
      </w:pPr>
    </w:p>
    <w:p w14:paraId="739A7B11">
      <w:pPr>
        <w:pStyle w:val="198"/>
        <w:spacing w:line="460" w:lineRule="exact"/>
        <w:rPr>
          <w:rFonts w:ascii="宋体" w:hAnsi="宋体" w:eastAsia="宋体" w:cs="宋体"/>
          <w:spacing w:val="9"/>
          <w:sz w:val="24"/>
          <w:szCs w:val="24"/>
          <w:lang w:eastAsia="zh-CN"/>
        </w:rPr>
      </w:pPr>
    </w:p>
    <w:p w14:paraId="08702E32">
      <w:pPr>
        <w:pStyle w:val="198"/>
        <w:spacing w:line="460" w:lineRule="exact"/>
        <w:rPr>
          <w:rFonts w:ascii="宋体" w:hAnsi="宋体" w:eastAsia="宋体" w:cs="宋体"/>
          <w:spacing w:val="9"/>
          <w:sz w:val="24"/>
          <w:szCs w:val="24"/>
          <w:lang w:eastAsia="zh-CN"/>
        </w:rPr>
      </w:pPr>
    </w:p>
    <w:p w14:paraId="52A8E0BF">
      <w:pPr>
        <w:pStyle w:val="198"/>
        <w:spacing w:line="460" w:lineRule="exact"/>
        <w:rPr>
          <w:rFonts w:ascii="宋体" w:hAnsi="宋体" w:eastAsia="宋体" w:cs="宋体"/>
          <w:spacing w:val="9"/>
          <w:sz w:val="24"/>
          <w:szCs w:val="24"/>
          <w:lang w:eastAsia="zh-CN"/>
        </w:rPr>
      </w:pPr>
    </w:p>
    <w:p w14:paraId="33C2DC26">
      <w:pPr>
        <w:spacing w:after="0" w:line="240" w:lineRule="auto"/>
        <w:rPr>
          <w:rFonts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r>
    </w:p>
    <w:p w14:paraId="558472B3">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ascii="宋体" w:hAnsi="宋体" w:eastAsia="宋体" w:cs="宋体"/>
          <w:b/>
          <w:sz w:val="44"/>
          <w:lang w:eastAsia="zh-CN"/>
        </w:rPr>
      </w:pPr>
      <w:r>
        <w:rPr>
          <w:rFonts w:hint="eastAsia" w:ascii="宋体" w:hAnsi="宋体" w:eastAsia="宋体" w:cs="宋体"/>
          <w:b/>
          <w:spacing w:val="9"/>
          <w:sz w:val="36"/>
          <w:szCs w:val="36"/>
          <w:lang w:eastAsia="zh-CN"/>
        </w:rPr>
        <w:t>政府采购履约验收书(服务类）</w:t>
      </w:r>
    </w:p>
    <w:tbl>
      <w:tblPr>
        <w:tblStyle w:val="43"/>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1275B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5310F26">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561F01A4">
            <w:pPr>
              <w:spacing w:line="300" w:lineRule="exact"/>
              <w:jc w:val="center"/>
              <w:rPr>
                <w:rFonts w:ascii="宋体" w:hAnsi="宋体" w:eastAsia="宋体" w:cs="宋体"/>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7E8ECC70">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4745D90D">
            <w:pPr>
              <w:spacing w:line="300" w:lineRule="exact"/>
              <w:jc w:val="center"/>
              <w:rPr>
                <w:rFonts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5DA4A502">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105B1D0A">
            <w:pPr>
              <w:spacing w:line="300" w:lineRule="exact"/>
              <w:jc w:val="center"/>
              <w:rPr>
                <w:rFonts w:ascii="宋体" w:hAnsi="宋体" w:eastAsia="宋体" w:cs="宋体"/>
                <w:sz w:val="18"/>
                <w:szCs w:val="18"/>
                <w:lang w:bidi="ar"/>
              </w:rPr>
            </w:pPr>
          </w:p>
        </w:tc>
      </w:tr>
      <w:tr w14:paraId="461D75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4A034CBD">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7BA3D83B">
            <w:pPr>
              <w:spacing w:line="300" w:lineRule="exact"/>
              <w:jc w:val="center"/>
              <w:rPr>
                <w:rFonts w:ascii="宋体" w:hAnsi="宋体" w:eastAsia="宋体" w:cs="宋体"/>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57AB4D03">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61B65669">
            <w:pPr>
              <w:spacing w:line="300" w:lineRule="exact"/>
              <w:jc w:val="center"/>
              <w:rPr>
                <w:rFonts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2B1DF0A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36A72AB0">
            <w:pPr>
              <w:spacing w:line="300" w:lineRule="exact"/>
              <w:jc w:val="center"/>
              <w:rPr>
                <w:rFonts w:ascii="宋体" w:hAnsi="宋体" w:eastAsia="宋体" w:cs="宋体"/>
                <w:sz w:val="18"/>
                <w:szCs w:val="18"/>
                <w:lang w:bidi="ar"/>
              </w:rPr>
            </w:pPr>
          </w:p>
        </w:tc>
      </w:tr>
      <w:tr w14:paraId="1ACDD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33F3D2E">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5C1AF9C2">
            <w:pPr>
              <w:spacing w:line="300" w:lineRule="exact"/>
              <w:rPr>
                <w:rFonts w:ascii="宋体" w:hAnsi="宋体" w:eastAsia="宋体" w:cs="宋体"/>
                <w:sz w:val="18"/>
                <w:szCs w:val="18"/>
                <w:lang w:bidi="ar"/>
              </w:rPr>
            </w:pPr>
            <w:r>
              <w:rPr>
                <w:rFonts w:hint="eastAsia" w:ascii="宋体" w:hAnsi="宋体" w:eastAsia="宋体" w:cs="宋体"/>
                <w:sz w:val="18"/>
                <w:szCs w:val="18"/>
                <w:lang w:bidi="ar"/>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11EC5E9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33F6B6C1">
            <w:pPr>
              <w:spacing w:line="300" w:lineRule="exact"/>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共分   期（段），此为第   期（段）验收</w:t>
            </w:r>
          </w:p>
        </w:tc>
      </w:tr>
      <w:tr w14:paraId="3CF26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6DA22E1">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59790F8B">
            <w:pPr>
              <w:spacing w:line="300" w:lineRule="exact"/>
              <w:jc w:val="center"/>
              <w:rPr>
                <w:rFonts w:ascii="宋体" w:hAnsi="宋体" w:eastAsia="宋体" w:cs="宋体"/>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1456205D">
            <w:pPr>
              <w:spacing w:line="300" w:lineRule="exact"/>
              <w:rPr>
                <w:rFonts w:ascii="宋体" w:hAnsi="宋体" w:eastAsia="宋体" w:cs="宋体"/>
                <w:sz w:val="18"/>
                <w:szCs w:val="18"/>
                <w:lang w:bidi="ar"/>
              </w:rPr>
            </w:pPr>
            <w:r>
              <w:rPr>
                <w:rFonts w:hint="eastAsia" w:ascii="宋体" w:hAnsi="宋体" w:eastAsia="宋体" w:cs="宋体"/>
                <w:sz w:val="18"/>
                <w:szCs w:val="18"/>
                <w:lang w:bidi="ar"/>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47245398">
            <w:pPr>
              <w:spacing w:line="300" w:lineRule="exact"/>
              <w:jc w:val="center"/>
              <w:rPr>
                <w:rFonts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57A7D6D1">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5CE8FFA4">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□自行简易验收</w:t>
            </w:r>
          </w:p>
          <w:p w14:paraId="71A4301C">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□验收小组验收</w:t>
            </w:r>
          </w:p>
          <w:p w14:paraId="42D693D7">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□采购代理机构验收</w:t>
            </w:r>
          </w:p>
        </w:tc>
      </w:tr>
      <w:tr w14:paraId="4F436E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3A818B55">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16CB0A08">
            <w:pPr>
              <w:spacing w:line="300" w:lineRule="exact"/>
              <w:rPr>
                <w:rFonts w:ascii="宋体" w:hAnsi="宋体" w:eastAsia="宋体" w:cs="宋体"/>
                <w:sz w:val="18"/>
                <w:szCs w:val="18"/>
                <w:lang w:bidi="ar"/>
              </w:rPr>
            </w:pPr>
            <w:r>
              <w:rPr>
                <w:rFonts w:hint="eastAsia" w:ascii="宋体" w:hAnsi="宋体" w:eastAsia="宋体" w:cs="宋体"/>
                <w:sz w:val="18"/>
                <w:szCs w:val="18"/>
                <w:lang w:bidi="ar"/>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064C99B2">
            <w:pPr>
              <w:spacing w:line="300" w:lineRule="exact"/>
              <w:rPr>
                <w:rFonts w:ascii="宋体" w:hAnsi="宋体" w:eastAsia="宋体" w:cs="宋体"/>
                <w:sz w:val="18"/>
                <w:szCs w:val="18"/>
                <w:lang w:bidi="ar"/>
              </w:rPr>
            </w:pPr>
            <w:r>
              <w:rPr>
                <w:rFonts w:hint="eastAsia" w:ascii="宋体" w:hAnsi="宋体" w:eastAsia="宋体" w:cs="宋体"/>
                <w:sz w:val="18"/>
                <w:szCs w:val="18"/>
                <w:lang w:bidi="ar"/>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43B0EB66">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7543888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3ADAD45B">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78116B04">
            <w:pPr>
              <w:spacing w:line="300" w:lineRule="exact"/>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合同履约时间、 地点、方式</w:t>
            </w:r>
          </w:p>
        </w:tc>
      </w:tr>
      <w:tr w14:paraId="066D85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6905C789">
            <w:pPr>
              <w:spacing w:line="300" w:lineRule="exact"/>
              <w:jc w:val="center"/>
              <w:rPr>
                <w:rFonts w:ascii="宋体" w:hAnsi="宋体" w:eastAsia="宋体" w:cs="宋体"/>
                <w:sz w:val="18"/>
                <w:szCs w:val="18"/>
                <w:lang w:eastAsia="zh-CN"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1DC4B4A1">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1E524082">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548181A9">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按  时□ </w:t>
            </w:r>
          </w:p>
          <w:p w14:paraId="07580059">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5612028A">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0BF8486B">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4EFEF402">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25E3C0FA">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2D6EFEE7">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1635B3B8">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253C5E7B">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180156D9">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r>
      <w:tr w14:paraId="422D9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329C8CA3">
            <w:pPr>
              <w:spacing w:line="300" w:lineRule="exact"/>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3ACC1425">
            <w:pPr>
              <w:spacing w:line="300" w:lineRule="exact"/>
              <w:jc w:val="center"/>
              <w:rPr>
                <w:rFonts w:ascii="宋体" w:hAnsi="宋体" w:eastAsia="宋体" w:cs="宋体"/>
                <w:sz w:val="18"/>
                <w:szCs w:val="18"/>
                <w:lang w:eastAsia="zh-CN" w:bidi="ar"/>
              </w:rPr>
            </w:pPr>
          </w:p>
        </w:tc>
      </w:tr>
      <w:tr w14:paraId="501CA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AB3189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存在问题</w:t>
            </w:r>
          </w:p>
          <w:p w14:paraId="73C48285">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54D024B2">
            <w:pPr>
              <w:spacing w:line="300" w:lineRule="exact"/>
              <w:jc w:val="center"/>
              <w:rPr>
                <w:rFonts w:ascii="宋体" w:hAnsi="宋体" w:eastAsia="宋体" w:cs="宋体"/>
                <w:sz w:val="18"/>
                <w:szCs w:val="18"/>
                <w:lang w:bidi="ar"/>
              </w:rPr>
            </w:pPr>
          </w:p>
        </w:tc>
      </w:tr>
      <w:tr w14:paraId="17A7FE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76275D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750F3DC">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合  格□                              不合格□</w:t>
            </w:r>
          </w:p>
        </w:tc>
      </w:tr>
      <w:tr w14:paraId="448087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2DCAFC7">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验收小组成员</w:t>
            </w:r>
          </w:p>
          <w:p w14:paraId="07502F40">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2A316871">
            <w:pPr>
              <w:spacing w:line="300" w:lineRule="exact"/>
              <w:jc w:val="center"/>
              <w:rPr>
                <w:rFonts w:ascii="宋体" w:hAnsi="宋体" w:eastAsia="宋体" w:cs="宋体"/>
                <w:sz w:val="18"/>
                <w:szCs w:val="18"/>
                <w:lang w:bidi="ar"/>
              </w:rPr>
            </w:pPr>
          </w:p>
        </w:tc>
      </w:tr>
      <w:tr w14:paraId="276FF7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11E49C48">
            <w:pPr>
              <w:spacing w:line="300" w:lineRule="exact"/>
              <w:rPr>
                <w:rFonts w:ascii="宋体" w:hAnsi="宋体" w:eastAsia="宋体" w:cs="宋体"/>
                <w:sz w:val="18"/>
                <w:szCs w:val="18"/>
                <w:lang w:bidi="ar"/>
              </w:rPr>
            </w:pPr>
            <w:r>
              <w:rPr>
                <w:rFonts w:hint="eastAsia" w:ascii="宋体" w:hAnsi="宋体" w:eastAsia="宋体" w:cs="宋体"/>
                <w:sz w:val="18"/>
                <w:szCs w:val="18"/>
                <w:lang w:bidi="ar"/>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0A4C2D3B">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采购人意见</w:t>
            </w:r>
          </w:p>
        </w:tc>
      </w:tr>
      <w:tr w14:paraId="5C24C0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0D6FB1D3">
            <w:pPr>
              <w:spacing w:line="300" w:lineRule="exact"/>
              <w:rPr>
                <w:rFonts w:ascii="宋体" w:hAnsi="宋体" w:eastAsia="宋体" w:cs="宋体"/>
                <w:sz w:val="18"/>
                <w:szCs w:val="18"/>
                <w:lang w:eastAsia="zh-CN" w:bidi="ar"/>
              </w:rPr>
            </w:pPr>
          </w:p>
          <w:p w14:paraId="1105A580">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20AADBAB">
            <w:pPr>
              <w:spacing w:line="300" w:lineRule="exact"/>
              <w:rPr>
                <w:rFonts w:ascii="宋体" w:hAnsi="宋体" w:eastAsia="宋体" w:cs="宋体"/>
                <w:sz w:val="18"/>
                <w:szCs w:val="18"/>
                <w:lang w:eastAsia="zh-CN" w:bidi="ar"/>
              </w:rPr>
            </w:pPr>
          </w:p>
          <w:p w14:paraId="55BA037D">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经办人：     负责人：    （采购人公章）</w:t>
            </w:r>
          </w:p>
        </w:tc>
      </w:tr>
      <w:tr w14:paraId="4135D4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08F90202">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供应商确认：</w:t>
            </w:r>
          </w:p>
          <w:p w14:paraId="53CEB99A">
            <w:pPr>
              <w:spacing w:line="300" w:lineRule="exact"/>
              <w:rPr>
                <w:rFonts w:ascii="宋体" w:hAnsi="宋体" w:eastAsia="宋体" w:cs="宋体"/>
                <w:sz w:val="18"/>
                <w:szCs w:val="18"/>
                <w:lang w:eastAsia="zh-CN" w:bidi="ar"/>
              </w:rPr>
            </w:pPr>
          </w:p>
          <w:p w14:paraId="3CB32F99">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（单位公章或授权代表签字）</w:t>
            </w:r>
          </w:p>
        </w:tc>
      </w:tr>
    </w:tbl>
    <w:p w14:paraId="4928FCFE">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14:paraId="447E8433">
      <w:pPr>
        <w:pStyle w:val="18"/>
        <w:rPr>
          <w:rFonts w:ascii="宋体" w:hAnsi="宋体" w:eastAsia="宋体" w:cs="宋体"/>
          <w:b/>
          <w:color w:val="000000"/>
          <w:sz w:val="44"/>
          <w:lang w:eastAsia="zh-CN"/>
        </w:rPr>
      </w:pPr>
    </w:p>
    <w:tbl>
      <w:tblPr>
        <w:tblStyle w:val="43"/>
        <w:tblW w:w="4714" w:type="pct"/>
        <w:tblInd w:w="174" w:type="dxa"/>
        <w:tblLayout w:type="autofit"/>
        <w:tblCellMar>
          <w:top w:w="0" w:type="dxa"/>
          <w:left w:w="108" w:type="dxa"/>
          <w:bottom w:w="0" w:type="dxa"/>
          <w:right w:w="108" w:type="dxa"/>
        </w:tblCellMar>
      </w:tblPr>
      <w:tblGrid>
        <w:gridCol w:w="3844"/>
        <w:gridCol w:w="751"/>
        <w:gridCol w:w="2655"/>
        <w:gridCol w:w="1774"/>
      </w:tblGrid>
      <w:tr w14:paraId="26AB7617">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shd w:val="clear" w:color="auto" w:fill="auto"/>
            <w:noWrap/>
            <w:vAlign w:val="center"/>
          </w:tcPr>
          <w:p w14:paraId="44A26FE5">
            <w:pPr>
              <w:jc w:val="center"/>
              <w:textAlignment w:val="center"/>
              <w:rPr>
                <w:rFonts w:ascii="宋体" w:hAnsi="宋体" w:eastAsia="宋体" w:cs="宋体"/>
                <w:sz w:val="40"/>
                <w:szCs w:val="40"/>
                <w:lang w:eastAsia="zh-CN"/>
              </w:rPr>
            </w:pPr>
            <w:r>
              <w:rPr>
                <w:rFonts w:hint="eastAsia" w:ascii="宋体" w:hAnsi="宋体" w:eastAsia="宋体" w:cs="宋体"/>
                <w:sz w:val="40"/>
                <w:szCs w:val="40"/>
                <w:lang w:eastAsia="zh-CN" w:bidi="ar"/>
              </w:rPr>
              <w:t>政府采购履约验收通知单</w:t>
            </w:r>
          </w:p>
        </w:tc>
      </w:tr>
      <w:tr w14:paraId="51C5CE67">
        <w:tblPrEx>
          <w:tblCellMar>
            <w:top w:w="0" w:type="dxa"/>
            <w:left w:w="108" w:type="dxa"/>
            <w:bottom w:w="0" w:type="dxa"/>
            <w:right w:w="108" w:type="dxa"/>
          </w:tblCellMar>
        </w:tblPrEx>
        <w:trPr>
          <w:trHeight w:val="600" w:hRule="atLeast"/>
        </w:trPr>
        <w:tc>
          <w:tcPr>
            <w:tcW w:w="2130" w:type="pct"/>
            <w:tcBorders>
              <w:top w:val="nil"/>
              <w:left w:val="nil"/>
              <w:bottom w:val="nil"/>
              <w:right w:val="nil"/>
            </w:tcBorders>
            <w:shd w:val="clear" w:color="auto" w:fill="auto"/>
            <w:noWrap/>
            <w:vAlign w:val="center"/>
          </w:tcPr>
          <w:p w14:paraId="1ADE184A">
            <w:pPr>
              <w:textAlignment w:val="center"/>
              <w:rPr>
                <w:rFonts w:ascii="宋体" w:hAnsi="宋体" w:eastAsia="宋体" w:cs="宋体"/>
                <w:sz w:val="24"/>
                <w:szCs w:val="24"/>
              </w:rPr>
            </w:pPr>
            <w:r>
              <w:rPr>
                <w:rFonts w:hint="eastAsia" w:ascii="宋体" w:hAnsi="宋体" w:eastAsia="宋体" w:cs="宋体"/>
                <w:sz w:val="24"/>
                <w:szCs w:val="24"/>
                <w:lang w:eastAsia="zh-CN" w:bidi="ar"/>
              </w:rPr>
              <w:t>供应商：</w:t>
            </w:r>
          </w:p>
        </w:tc>
        <w:tc>
          <w:tcPr>
            <w:tcW w:w="416" w:type="pct"/>
            <w:tcBorders>
              <w:top w:val="nil"/>
              <w:left w:val="nil"/>
              <w:bottom w:val="nil"/>
              <w:right w:val="nil"/>
            </w:tcBorders>
            <w:shd w:val="clear" w:color="auto" w:fill="auto"/>
            <w:noWrap/>
            <w:vAlign w:val="center"/>
          </w:tcPr>
          <w:p w14:paraId="555690BE">
            <w:pPr>
              <w:jc w:val="center"/>
              <w:rPr>
                <w:rFonts w:ascii="宋体" w:hAnsi="宋体" w:eastAsia="宋体" w:cs="宋体"/>
                <w:sz w:val="24"/>
                <w:szCs w:val="24"/>
              </w:rPr>
            </w:pPr>
          </w:p>
        </w:tc>
        <w:tc>
          <w:tcPr>
            <w:tcW w:w="1471" w:type="pct"/>
            <w:tcBorders>
              <w:top w:val="nil"/>
              <w:left w:val="nil"/>
              <w:bottom w:val="nil"/>
              <w:right w:val="nil"/>
            </w:tcBorders>
            <w:shd w:val="clear" w:color="auto" w:fill="auto"/>
            <w:noWrap/>
            <w:vAlign w:val="center"/>
          </w:tcPr>
          <w:p w14:paraId="74FBBC43">
            <w:pPr>
              <w:jc w:val="center"/>
              <w:rPr>
                <w:rFonts w:ascii="宋体" w:hAnsi="宋体" w:eastAsia="宋体" w:cs="宋体"/>
                <w:sz w:val="24"/>
                <w:szCs w:val="24"/>
              </w:rPr>
            </w:pPr>
          </w:p>
        </w:tc>
        <w:tc>
          <w:tcPr>
            <w:tcW w:w="981" w:type="pct"/>
            <w:tcBorders>
              <w:top w:val="nil"/>
              <w:left w:val="nil"/>
              <w:bottom w:val="nil"/>
              <w:right w:val="nil"/>
            </w:tcBorders>
            <w:shd w:val="clear" w:color="auto" w:fill="auto"/>
            <w:noWrap/>
            <w:vAlign w:val="center"/>
          </w:tcPr>
          <w:p w14:paraId="78723E1D">
            <w:pPr>
              <w:jc w:val="center"/>
              <w:rPr>
                <w:rFonts w:ascii="宋体" w:hAnsi="宋体" w:eastAsia="宋体" w:cs="宋体"/>
                <w:sz w:val="24"/>
                <w:szCs w:val="24"/>
              </w:rPr>
            </w:pPr>
          </w:p>
        </w:tc>
      </w:tr>
      <w:tr w14:paraId="161F5AFB">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C269A">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采购人</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1ABFA">
            <w:pPr>
              <w:jc w:val="center"/>
              <w:rPr>
                <w:rFonts w:ascii="宋体" w:hAnsi="宋体" w:eastAsia="宋体" w:cs="宋体"/>
                <w:sz w:val="24"/>
                <w:szCs w:val="24"/>
              </w:rPr>
            </w:pPr>
          </w:p>
        </w:tc>
      </w:tr>
      <w:tr w14:paraId="3A0AF9F0">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21BC3">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项目名称</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FD3BF">
            <w:pPr>
              <w:jc w:val="center"/>
              <w:rPr>
                <w:rFonts w:ascii="宋体" w:hAnsi="宋体" w:eastAsia="宋体" w:cs="宋体"/>
                <w:sz w:val="24"/>
                <w:szCs w:val="24"/>
              </w:rPr>
            </w:pPr>
          </w:p>
        </w:tc>
      </w:tr>
      <w:tr w14:paraId="5C0C151E">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344D4">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合同名称</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44E49">
            <w:pPr>
              <w:jc w:val="center"/>
              <w:rPr>
                <w:rFonts w:ascii="宋体" w:hAnsi="宋体" w:eastAsia="宋体" w:cs="宋体"/>
                <w:sz w:val="24"/>
                <w:szCs w:val="24"/>
              </w:rPr>
            </w:pPr>
          </w:p>
        </w:tc>
      </w:tr>
      <w:tr w14:paraId="6AF64635">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30E7E">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合同编号</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FD582">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EBEFC">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合同金额</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18C76">
            <w:pPr>
              <w:jc w:val="center"/>
              <w:rPr>
                <w:rFonts w:ascii="宋体" w:hAnsi="宋体" w:eastAsia="宋体" w:cs="宋体"/>
                <w:sz w:val="24"/>
                <w:szCs w:val="24"/>
              </w:rPr>
            </w:pPr>
          </w:p>
        </w:tc>
      </w:tr>
      <w:tr w14:paraId="262A0DDB">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05A11">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验收时间</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BE691">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8F87B">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验收地点</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15C2D">
            <w:pPr>
              <w:jc w:val="center"/>
              <w:rPr>
                <w:rFonts w:ascii="宋体" w:hAnsi="宋体" w:eastAsia="宋体" w:cs="宋体"/>
                <w:sz w:val="24"/>
                <w:szCs w:val="24"/>
              </w:rPr>
            </w:pPr>
          </w:p>
        </w:tc>
      </w:tr>
      <w:tr w14:paraId="117FAC3F">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2466D">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联系人</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4A274">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93AB2">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联系电话</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D9090">
            <w:pPr>
              <w:jc w:val="center"/>
              <w:rPr>
                <w:rFonts w:ascii="宋体" w:hAnsi="宋体" w:eastAsia="宋体" w:cs="宋体"/>
                <w:sz w:val="24"/>
                <w:szCs w:val="24"/>
              </w:rPr>
            </w:pPr>
          </w:p>
        </w:tc>
      </w:tr>
      <w:tr w14:paraId="10DFC8A1">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FAEBF">
            <w:pPr>
              <w:jc w:val="center"/>
              <w:textAlignment w:val="center"/>
              <w:rPr>
                <w:rFonts w:ascii="宋体" w:hAnsi="宋体" w:eastAsia="宋体" w:cs="宋体"/>
                <w:sz w:val="24"/>
                <w:szCs w:val="24"/>
                <w:lang w:eastAsia="zh-CN"/>
              </w:rPr>
            </w:pPr>
            <w:r>
              <w:rPr>
                <w:rFonts w:hint="eastAsia" w:ascii="宋体" w:hAnsi="宋体" w:eastAsia="宋体" w:cs="宋体"/>
                <w:sz w:val="24"/>
                <w:szCs w:val="24"/>
                <w:lang w:eastAsia="zh-CN" w:bidi="ar"/>
              </w:rPr>
              <w:t>履约验收方案及工作要求</w:t>
            </w:r>
          </w:p>
        </w:tc>
      </w:tr>
      <w:tr w14:paraId="4DAC7903">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2089E6">
            <w:pPr>
              <w:jc w:val="center"/>
              <w:textAlignment w:val="center"/>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        </w:t>
            </w:r>
          </w:p>
          <w:p w14:paraId="1F572C5A">
            <w:pPr>
              <w:jc w:val="center"/>
              <w:textAlignment w:val="center"/>
              <w:rPr>
                <w:rFonts w:ascii="宋体" w:hAnsi="宋体" w:eastAsia="宋体" w:cs="宋体"/>
                <w:sz w:val="24"/>
                <w:szCs w:val="24"/>
                <w:lang w:eastAsia="zh-CN" w:bidi="ar"/>
              </w:rPr>
            </w:pPr>
          </w:p>
          <w:p w14:paraId="6E4D2C78">
            <w:pPr>
              <w:jc w:val="center"/>
              <w:textAlignment w:val="center"/>
              <w:rPr>
                <w:rFonts w:ascii="宋体" w:hAnsi="宋体" w:eastAsia="宋体" w:cs="宋体"/>
                <w:sz w:val="24"/>
                <w:szCs w:val="24"/>
                <w:lang w:eastAsia="zh-CN" w:bidi="ar"/>
              </w:rPr>
            </w:pPr>
          </w:p>
          <w:p w14:paraId="21AFE524">
            <w:pPr>
              <w:jc w:val="center"/>
              <w:textAlignment w:val="center"/>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         单位公章</w:t>
            </w:r>
          </w:p>
          <w:p w14:paraId="73F65F21">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 xml:space="preserve">         年 月 日</w:t>
            </w:r>
          </w:p>
        </w:tc>
      </w:tr>
      <w:tr w14:paraId="015D958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B4406">
            <w:pPr>
              <w:jc w:val="center"/>
              <w:rPr>
                <w:rFonts w:ascii="宋体" w:hAnsi="宋体" w:eastAsia="宋体" w:cs="宋体"/>
                <w:sz w:val="24"/>
                <w:szCs w:val="24"/>
              </w:rPr>
            </w:pPr>
          </w:p>
        </w:tc>
      </w:tr>
      <w:tr w14:paraId="1C8FFAAC">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D9BD3">
            <w:pPr>
              <w:jc w:val="center"/>
              <w:rPr>
                <w:rFonts w:ascii="宋体" w:hAnsi="宋体" w:eastAsia="宋体" w:cs="宋体"/>
                <w:sz w:val="24"/>
                <w:szCs w:val="24"/>
              </w:rPr>
            </w:pPr>
          </w:p>
        </w:tc>
      </w:tr>
      <w:tr w14:paraId="6D996435">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051A7">
            <w:pPr>
              <w:jc w:val="center"/>
              <w:rPr>
                <w:rFonts w:ascii="宋体" w:hAnsi="宋体" w:eastAsia="宋体" w:cs="宋体"/>
                <w:sz w:val="24"/>
                <w:szCs w:val="24"/>
              </w:rPr>
            </w:pPr>
          </w:p>
        </w:tc>
      </w:tr>
      <w:tr w14:paraId="74C0B6E3">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A63EB7">
            <w:pPr>
              <w:jc w:val="center"/>
              <w:rPr>
                <w:rFonts w:ascii="宋体" w:hAnsi="宋体" w:eastAsia="宋体" w:cs="宋体"/>
                <w:sz w:val="24"/>
                <w:szCs w:val="24"/>
              </w:rPr>
            </w:pPr>
          </w:p>
        </w:tc>
      </w:tr>
      <w:tr w14:paraId="30913687">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51C73">
            <w:pPr>
              <w:jc w:val="center"/>
              <w:rPr>
                <w:rFonts w:ascii="宋体" w:hAnsi="宋体" w:eastAsia="宋体" w:cs="宋体"/>
                <w:sz w:val="24"/>
                <w:szCs w:val="24"/>
              </w:rPr>
            </w:pPr>
          </w:p>
        </w:tc>
      </w:tr>
      <w:tr w14:paraId="7F7F801B">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5AF36">
            <w:pPr>
              <w:jc w:val="center"/>
              <w:rPr>
                <w:rFonts w:ascii="宋体" w:hAnsi="宋体" w:eastAsia="宋体" w:cs="宋体"/>
                <w:sz w:val="24"/>
                <w:szCs w:val="24"/>
              </w:rPr>
            </w:pPr>
          </w:p>
        </w:tc>
      </w:tr>
      <w:tr w14:paraId="3614F01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295AD">
            <w:pPr>
              <w:jc w:val="center"/>
              <w:rPr>
                <w:rFonts w:ascii="宋体" w:hAnsi="宋体" w:eastAsia="宋体" w:cs="宋体"/>
                <w:sz w:val="24"/>
                <w:szCs w:val="24"/>
              </w:rPr>
            </w:pPr>
          </w:p>
        </w:tc>
      </w:tr>
      <w:tr w14:paraId="4669B9D1">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4B0E20">
            <w:pPr>
              <w:jc w:val="center"/>
              <w:rPr>
                <w:rFonts w:ascii="宋体" w:hAnsi="宋体" w:eastAsia="宋体" w:cs="宋体"/>
                <w:sz w:val="24"/>
                <w:szCs w:val="24"/>
              </w:rPr>
            </w:pPr>
          </w:p>
        </w:tc>
      </w:tr>
      <w:tr w14:paraId="64FB7EB6">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A58BF">
            <w:pPr>
              <w:jc w:val="center"/>
              <w:rPr>
                <w:rFonts w:ascii="宋体" w:hAnsi="宋体" w:eastAsia="宋体" w:cs="宋体"/>
                <w:sz w:val="24"/>
                <w:szCs w:val="24"/>
              </w:rPr>
            </w:pPr>
          </w:p>
        </w:tc>
      </w:tr>
      <w:tr w14:paraId="67A0B9BB">
        <w:tblPrEx>
          <w:tblCellMar>
            <w:top w:w="0" w:type="dxa"/>
            <w:left w:w="108" w:type="dxa"/>
            <w:bottom w:w="0" w:type="dxa"/>
            <w:right w:w="108" w:type="dxa"/>
          </w:tblCellMar>
        </w:tblPrEx>
        <w:trPr>
          <w:trHeight w:val="558"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8F877">
            <w:pPr>
              <w:jc w:val="center"/>
              <w:rPr>
                <w:rFonts w:ascii="宋体" w:hAnsi="宋体" w:eastAsia="宋体" w:cs="宋体"/>
                <w:sz w:val="24"/>
                <w:szCs w:val="24"/>
              </w:rPr>
            </w:pPr>
          </w:p>
        </w:tc>
      </w:tr>
    </w:tbl>
    <w:p w14:paraId="1C02263C">
      <w:pPr>
        <w:rPr>
          <w:rFonts w:ascii="宋体" w:hAnsi="宋体" w:eastAsia="宋体" w:cs="宋体"/>
          <w:lang w:eastAsia="zh-CN"/>
        </w:rPr>
      </w:pPr>
    </w:p>
    <w:p w14:paraId="19818379">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14:paraId="189D6ADD">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14:paraId="6A1952B6">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lang w:eastAsia="zh-CN"/>
        </w:rPr>
      </w:pPr>
      <w:r>
        <w:rPr>
          <w:rFonts w:hint="eastAsia" w:ascii="宋体" w:hAnsi="宋体" w:eastAsia="宋体" w:cs="宋体"/>
          <w:b/>
          <w:color w:val="000000"/>
          <w:sz w:val="44"/>
          <w:lang w:eastAsia="zh-CN"/>
        </w:rPr>
        <w:t>第四部分 投标文件格式</w:t>
      </w:r>
    </w:p>
    <w:p w14:paraId="6886F352">
      <w:pPr>
        <w:pBdr>
          <w:top w:val="none" w:color="000000" w:sz="0" w:space="0"/>
          <w:left w:val="none" w:color="000000" w:sz="0" w:space="0"/>
          <w:bottom w:val="none" w:color="000000" w:sz="0" w:space="0"/>
          <w:right w:val="none" w:color="000000" w:sz="0" w:space="0"/>
        </w:pBdr>
        <w:spacing w:after="0" w:line="380" w:lineRule="atLeast"/>
        <w:jc w:val="center"/>
        <w:rPr>
          <w:rFonts w:ascii="宋体" w:hAnsi="宋体" w:eastAsia="宋体" w:cs="宋体"/>
          <w:lang w:eastAsia="zh-CN"/>
        </w:rPr>
      </w:pPr>
      <w:r>
        <w:rPr>
          <w:rFonts w:hint="eastAsia" w:ascii="宋体" w:hAnsi="宋体" w:eastAsia="宋体" w:cs="宋体"/>
          <w:b/>
          <w:color w:val="000000"/>
          <w:sz w:val="24"/>
          <w:lang w:eastAsia="zh-CN"/>
        </w:rPr>
        <w:t> </w:t>
      </w:r>
    </w:p>
    <w:p w14:paraId="1C317D8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31A8D392">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lang w:eastAsia="zh-CN"/>
        </w:rPr>
      </w:pPr>
      <w:r>
        <w:rPr>
          <w:rFonts w:hint="eastAsia" w:ascii="宋体" w:hAnsi="宋体" w:eastAsia="宋体" w:cs="宋体"/>
          <w:color w:val="000000"/>
          <w:sz w:val="24"/>
          <w:lang w:eastAsia="zh-CN"/>
        </w:rPr>
        <w:t>说明：</w:t>
      </w:r>
    </w:p>
    <w:p w14:paraId="34C95EBB">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lang w:eastAsia="zh-CN"/>
        </w:rPr>
      </w:pPr>
      <w:r>
        <w:rPr>
          <w:rFonts w:hint="eastAsia" w:ascii="宋体" w:hAnsi="宋体" w:eastAsia="宋体" w:cs="宋体"/>
          <w:color w:val="000000"/>
          <w:sz w:val="24"/>
          <w:lang w:eastAsia="zh-CN"/>
        </w:rPr>
        <w:t>对本章所有的投标书格式，投标方可根据自身情况进行补充和修改，但补充和修改不得造成与本格式内容有实质性的违背。</w:t>
      </w:r>
    </w:p>
    <w:p w14:paraId="2C440BD8">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r>
        <w:rPr>
          <w:rFonts w:hint="eastAsia" w:ascii="宋体" w:hAnsi="宋体" w:eastAsia="宋体" w:cs="宋体"/>
          <w:lang w:eastAsia="zh-CN"/>
        </w:rPr>
        <w:br w:type="page" w:clear="all"/>
      </w:r>
    </w:p>
    <w:p w14:paraId="49872420">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b/>
          <w:color w:val="000000"/>
          <w:sz w:val="32"/>
          <w:lang w:eastAsia="zh-CN"/>
        </w:rPr>
        <w:t>1、</w:t>
      </w:r>
      <w:r>
        <w:rPr>
          <w:rFonts w:hint="eastAsia" w:ascii="宋体" w:hAnsi="宋体" w:eastAsia="宋体" w:cs="宋体"/>
          <w:b/>
          <w:color w:val="000000"/>
          <w:sz w:val="28"/>
          <w:lang w:eastAsia="zh-CN"/>
        </w:rPr>
        <w:t>关于资格文件的声明函</w:t>
      </w:r>
    </w:p>
    <w:p w14:paraId="6081C47A">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lang w:eastAsia="zh-CN"/>
        </w:rPr>
      </w:pPr>
      <w:r>
        <w:rPr>
          <w:rFonts w:hint="eastAsia" w:ascii="宋体" w:hAnsi="宋体" w:eastAsia="宋体" w:cs="宋体"/>
          <w:color w:val="000000"/>
          <w:sz w:val="30"/>
          <w:lang w:eastAsia="zh-CN"/>
        </w:rPr>
        <w:t> </w:t>
      </w:r>
    </w:p>
    <w:p w14:paraId="6D5B68E4">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lang w:eastAsia="zh-CN"/>
        </w:rPr>
      </w:pPr>
      <w:r>
        <w:rPr>
          <w:rFonts w:hint="eastAsia" w:ascii="宋体" w:hAnsi="宋体" w:eastAsia="宋体" w:cs="宋体"/>
          <w:color w:val="000000"/>
          <w:sz w:val="30"/>
          <w:lang w:eastAsia="zh-CN"/>
        </w:rPr>
        <w:t> </w:t>
      </w:r>
    </w:p>
    <w:p w14:paraId="66D3D43C">
      <w:pPr>
        <w:pBdr>
          <w:top w:val="none" w:color="000000" w:sz="0" w:space="0"/>
          <w:left w:val="none" w:color="000000" w:sz="0" w:space="0"/>
          <w:bottom w:val="none" w:color="000000" w:sz="0" w:space="0"/>
          <w:right w:val="none" w:color="000000" w:sz="0" w:space="0"/>
        </w:pBdr>
        <w:spacing w:after="0"/>
        <w:ind w:left="1260" w:firstLine="1770"/>
        <w:jc w:val="both"/>
        <w:rPr>
          <w:rFonts w:ascii="宋体" w:hAnsi="宋体" w:eastAsia="宋体" w:cs="宋体"/>
          <w:lang w:eastAsia="zh-CN"/>
        </w:rPr>
      </w:pPr>
      <w:r>
        <w:rPr>
          <w:rFonts w:hint="eastAsia" w:ascii="宋体" w:hAnsi="宋体" w:eastAsia="宋体" w:cs="宋体"/>
          <w:color w:val="000000"/>
          <w:sz w:val="30"/>
          <w:lang w:eastAsia="zh-CN"/>
        </w:rPr>
        <w:t>关于资格文件的声明函</w:t>
      </w:r>
    </w:p>
    <w:p w14:paraId="6781E0BB">
      <w:pPr>
        <w:pBdr>
          <w:top w:val="none" w:color="000000" w:sz="0" w:space="0"/>
          <w:left w:val="none" w:color="000000" w:sz="0" w:space="0"/>
          <w:bottom w:val="none" w:color="000000" w:sz="0" w:space="0"/>
          <w:right w:val="none" w:color="000000" w:sz="0" w:space="0"/>
        </w:pBdr>
        <w:spacing w:after="0"/>
        <w:ind w:left="1260" w:firstLine="420"/>
        <w:jc w:val="center"/>
        <w:rPr>
          <w:rFonts w:ascii="宋体" w:hAnsi="宋体" w:eastAsia="宋体" w:cs="宋体"/>
          <w:lang w:eastAsia="zh-CN"/>
        </w:rPr>
      </w:pPr>
      <w:r>
        <w:rPr>
          <w:rFonts w:hint="eastAsia" w:ascii="宋体" w:hAnsi="宋体" w:eastAsia="宋体" w:cs="宋体"/>
          <w:color w:val="000000"/>
          <w:sz w:val="24"/>
          <w:lang w:eastAsia="zh-CN"/>
        </w:rPr>
        <w:t> </w:t>
      </w:r>
    </w:p>
    <w:p w14:paraId="7C974517">
      <w:pPr>
        <w:pBdr>
          <w:top w:val="none" w:color="000000" w:sz="0" w:space="0"/>
          <w:left w:val="none" w:color="000000" w:sz="0" w:space="0"/>
          <w:bottom w:val="none" w:color="000000" w:sz="0" w:space="0"/>
          <w:right w:val="none" w:color="000000" w:sz="0" w:space="0"/>
        </w:pBdr>
        <w:spacing w:after="0" w:line="499" w:lineRule="atLeast"/>
        <w:ind w:firstLine="240"/>
        <w:jc w:val="both"/>
        <w:rPr>
          <w:rFonts w:ascii="宋体" w:hAnsi="宋体" w:eastAsia="宋体" w:cs="宋体"/>
          <w:lang w:eastAsia="zh-CN"/>
        </w:rPr>
      </w:pPr>
      <w:r>
        <w:rPr>
          <w:rFonts w:hint="eastAsia" w:ascii="宋体" w:hAnsi="宋体" w:eastAsia="宋体" w:cs="宋体"/>
          <w:color w:val="000000"/>
          <w:sz w:val="24"/>
          <w:u w:val="single"/>
          <w:lang w:eastAsia="zh-CN"/>
        </w:rPr>
        <w:t>苏州市公共资源交易中心太仓分中心</w:t>
      </w:r>
      <w:r>
        <w:rPr>
          <w:rFonts w:hint="eastAsia" w:ascii="宋体" w:hAnsi="宋体" w:eastAsia="宋体" w:cs="宋体"/>
          <w:color w:val="000000"/>
          <w:sz w:val="24"/>
          <w:lang w:eastAsia="zh-CN"/>
        </w:rPr>
        <w:t>：</w:t>
      </w:r>
    </w:p>
    <w:p w14:paraId="5242776B">
      <w:pPr>
        <w:pBdr>
          <w:top w:val="none" w:color="000000" w:sz="0" w:space="0"/>
          <w:left w:val="none" w:color="000000" w:sz="0" w:space="0"/>
          <w:bottom w:val="none" w:color="000000" w:sz="0" w:space="0"/>
          <w:right w:val="none" w:color="000000" w:sz="0" w:space="0"/>
        </w:pBdr>
        <w:spacing w:after="0" w:line="499" w:lineRule="atLeast"/>
        <w:ind w:left="283" w:right="445" w:firstLine="540"/>
        <w:rPr>
          <w:rFonts w:ascii="宋体" w:hAnsi="宋体" w:eastAsia="宋体" w:cs="宋体"/>
          <w:lang w:eastAsia="zh-CN"/>
        </w:rPr>
      </w:pPr>
      <w:r>
        <w:rPr>
          <w:rFonts w:hint="eastAsia" w:ascii="宋体" w:hAnsi="宋体" w:eastAsia="宋体" w:cs="宋体"/>
          <w:color w:val="000000"/>
          <w:sz w:val="24"/>
          <w:lang w:eastAsia="zh-CN"/>
        </w:rPr>
        <w:t>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JSZC-320585-JZCG-G2026-0042</w:t>
      </w:r>
      <w:r>
        <w:rPr>
          <w:rFonts w:hint="eastAsia" w:ascii="宋体" w:hAnsi="宋体" w:eastAsia="宋体" w:cs="宋体"/>
          <w:color w:val="000000"/>
          <w:sz w:val="24"/>
          <w:lang w:eastAsia="zh-CN"/>
        </w:rPr>
        <w:t>号的招标活动进行投标。本公司所提交的投标文件中所有关于投标资格的文件、证明和陈述均是真实的、准确的。若与真实情况不符，本公司愿意承担由此而产生的一切后果。</w:t>
      </w:r>
    </w:p>
    <w:p w14:paraId="5AEC2BA5">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lang w:eastAsia="zh-CN"/>
        </w:rPr>
      </w:pPr>
      <w:r>
        <w:rPr>
          <w:rFonts w:hint="eastAsia" w:ascii="宋体" w:hAnsi="宋体" w:eastAsia="宋体" w:cs="宋体"/>
          <w:color w:val="000000"/>
          <w:sz w:val="24"/>
          <w:lang w:eastAsia="zh-CN"/>
        </w:rPr>
        <w:t> </w:t>
      </w:r>
    </w:p>
    <w:p w14:paraId="315348BC">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lang w:eastAsia="zh-CN"/>
        </w:rPr>
      </w:pPr>
      <w:r>
        <w:rPr>
          <w:rFonts w:hint="eastAsia" w:ascii="宋体" w:hAnsi="宋体" w:eastAsia="宋体" w:cs="宋体"/>
          <w:color w:val="000000"/>
          <w:sz w:val="24"/>
          <w:lang w:eastAsia="zh-CN"/>
        </w:rPr>
        <w:t> </w:t>
      </w:r>
    </w:p>
    <w:p w14:paraId="631A2E6F">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投标单位（单位盖章）：</w:t>
      </w:r>
    </w:p>
    <w:p w14:paraId="7E7445DE">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法定代表人或授权代理人（签字或盖章）：</w:t>
      </w:r>
    </w:p>
    <w:p w14:paraId="4DA944EB">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投标日期：年月日</w:t>
      </w:r>
    </w:p>
    <w:p w14:paraId="71C5BB2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49AA4B9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2523D4E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6AAC4A7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6EB24E5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49742A8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089095D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2DD0812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32F7127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4B8CA85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6E22D92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49F1E5A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6003A63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070C331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7A10F28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773480C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343D2F6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2A51606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0EEC60A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1D43DB1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4F3858E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8"/>
          <w:lang w:eastAsia="zh-CN"/>
        </w:rPr>
        <w:t>2、投标承诺函</w:t>
      </w:r>
    </w:p>
    <w:p w14:paraId="3FB71FBC">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lang w:eastAsia="zh-CN"/>
        </w:rPr>
      </w:pPr>
      <w:r>
        <w:rPr>
          <w:rFonts w:hint="eastAsia" w:ascii="宋体" w:hAnsi="宋体" w:eastAsia="宋体" w:cs="宋体"/>
          <w:b/>
          <w:color w:val="000000"/>
          <w:sz w:val="32"/>
          <w:lang w:eastAsia="zh-CN"/>
        </w:rPr>
        <w:t>投标承诺函</w:t>
      </w:r>
    </w:p>
    <w:p w14:paraId="6F494144">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color w:val="000000"/>
          <w:sz w:val="24"/>
          <w:u w:val="single"/>
          <w:lang w:eastAsia="zh-CN"/>
        </w:rPr>
        <w:t xml:space="preserve">苏州市公共资源交易中心太仓分中心 </w:t>
      </w:r>
      <w:r>
        <w:rPr>
          <w:rFonts w:hint="eastAsia" w:ascii="宋体" w:hAnsi="宋体" w:eastAsia="宋体" w:cs="宋体"/>
          <w:color w:val="000000"/>
          <w:sz w:val="24"/>
          <w:lang w:eastAsia="zh-CN"/>
        </w:rPr>
        <w:t xml:space="preserve">：       </w:t>
      </w:r>
    </w:p>
    <w:p w14:paraId="6859C2F7">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569961E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lang w:eastAsia="zh-CN"/>
        </w:rPr>
      </w:pPr>
      <w:r>
        <w:rPr>
          <w:rFonts w:hint="eastAsia" w:ascii="宋体" w:hAnsi="宋体" w:eastAsia="宋体" w:cs="宋体"/>
          <w:color w:val="000000"/>
          <w:sz w:val="24"/>
          <w:lang w:eastAsia="zh-CN"/>
        </w:rPr>
        <w:t>我们收到贵单位</w:t>
      </w:r>
      <w:r>
        <w:rPr>
          <w:rFonts w:hint="eastAsia" w:ascii="宋体" w:hAnsi="宋体" w:eastAsia="宋体" w:cs="宋体"/>
          <w:b/>
          <w:color w:val="000000"/>
          <w:sz w:val="24"/>
          <w:u w:val="single"/>
          <w:lang w:eastAsia="zh-CN"/>
        </w:rPr>
        <w:t xml:space="preserve"> </w:t>
      </w:r>
      <w:r>
        <w:rPr>
          <w:rFonts w:hint="eastAsia" w:ascii="宋体" w:hAnsi="宋体" w:eastAsia="宋体" w:cs="宋体"/>
          <w:b/>
          <w:sz w:val="24"/>
          <w:szCs w:val="24"/>
          <w:u w:val="single"/>
          <w:lang w:eastAsia="zh-CN"/>
        </w:rPr>
        <w:t>太仓市娄江新城医院（瑞金医院太仓分院）院区智能访客与智能安防管理系统建设</w:t>
      </w:r>
      <w:r>
        <w:rPr>
          <w:rFonts w:hint="eastAsia" w:ascii="宋体" w:hAnsi="宋体" w:eastAsia="宋体" w:cs="宋体"/>
          <w:color w:val="000000"/>
          <w:sz w:val="24"/>
          <w:lang w:eastAsia="zh-CN"/>
        </w:rPr>
        <w:t>招标文件（项目编号：</w:t>
      </w:r>
      <w:r>
        <w:rPr>
          <w:rFonts w:hint="eastAsia" w:ascii="宋体" w:hAnsi="宋体" w:eastAsia="宋体" w:cs="宋体"/>
          <w:b/>
          <w:sz w:val="24"/>
          <w:szCs w:val="24"/>
          <w:u w:val="single"/>
          <w:lang w:eastAsia="zh-CN"/>
        </w:rPr>
        <w:t>JSZC-320585-JZCG-G2026-0042</w:t>
      </w:r>
      <w:r>
        <w:rPr>
          <w:rFonts w:hint="eastAsia" w:ascii="宋体" w:hAnsi="宋体" w:eastAsia="宋体" w:cs="宋体"/>
          <w:color w:val="000000"/>
          <w:sz w:val="24"/>
          <w:lang w:eastAsia="zh-CN"/>
        </w:rPr>
        <w:t>），经仔细阅读和研究，我们决定参加投标。</w:t>
      </w:r>
    </w:p>
    <w:p w14:paraId="554DFBDD">
      <w:pPr>
        <w:pBdr>
          <w:top w:val="none" w:color="000000" w:sz="0" w:space="0"/>
          <w:left w:val="none" w:color="000000" w:sz="0" w:space="0"/>
          <w:bottom w:val="none" w:color="000000" w:sz="0" w:space="0"/>
          <w:right w:val="none" w:color="000000" w:sz="0" w:space="0"/>
        </w:pBdr>
        <w:spacing w:after="0" w:line="439" w:lineRule="atLeast"/>
        <w:ind w:firstLine="240"/>
        <w:jc w:val="both"/>
        <w:rPr>
          <w:rFonts w:ascii="宋体" w:hAnsi="宋体" w:eastAsia="宋体" w:cs="宋体"/>
          <w:lang w:eastAsia="zh-CN"/>
        </w:rPr>
      </w:pPr>
      <w:r>
        <w:rPr>
          <w:rFonts w:hint="eastAsia" w:ascii="宋体" w:hAnsi="宋体" w:eastAsia="宋体" w:cs="宋体"/>
          <w:color w:val="000000"/>
          <w:sz w:val="24"/>
          <w:lang w:eastAsia="zh-CN"/>
        </w:rPr>
        <w:t> 1、我们愿意按照招标文件的一切要求，提供包括完成该项目全部内容的设备、材料及人工、机械、保险、劳保、各种税费以及质保期间的一切费用。</w:t>
      </w:r>
    </w:p>
    <w:p w14:paraId="2BC42D6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2、如果我们的投标书被接受，我们将严格履行招标文件中规定的每一项要求，按期、按质、按量履行合同的义务。</w:t>
      </w:r>
    </w:p>
    <w:p w14:paraId="200F3D7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3、我们同意按招标文件中的规定，本投标书的有效期限为开标后</w:t>
      </w:r>
      <w:r>
        <w:rPr>
          <w:rFonts w:hint="eastAsia" w:ascii="宋体" w:hAnsi="宋体" w:eastAsia="宋体" w:cs="宋体"/>
          <w:b/>
          <w:color w:val="000000"/>
          <w:sz w:val="24"/>
          <w:u w:val="single"/>
          <w:lang w:eastAsia="zh-CN"/>
        </w:rPr>
        <w:t>90</w:t>
      </w:r>
      <w:r>
        <w:rPr>
          <w:rFonts w:hint="eastAsia" w:ascii="宋体" w:hAnsi="宋体" w:eastAsia="宋体" w:cs="宋体"/>
          <w:color w:val="000000"/>
          <w:sz w:val="24"/>
          <w:lang w:eastAsia="zh-CN"/>
        </w:rPr>
        <w:t>天。</w:t>
      </w:r>
    </w:p>
    <w:p w14:paraId="03B4A3D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4、我们愿意提供招标方在招标文件中要求的所有资料。</w:t>
      </w:r>
    </w:p>
    <w:p w14:paraId="43FD504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5、我们认为你们有权决定中标者，还认为你们有权接受或拒绝所有的投标者。</w:t>
      </w:r>
    </w:p>
    <w:p w14:paraId="67FCCAD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6、我们完全理解贵方不一定要接受最低报价的投标或收到的任何投标。</w:t>
      </w:r>
    </w:p>
    <w:p w14:paraId="67FDA1C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7、我们承诺该项投标在开标后的全过程中保持有效，不作任何更改和变动。</w:t>
      </w:r>
    </w:p>
    <w:p w14:paraId="0833E759">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8、</w:t>
      </w:r>
      <w:r>
        <w:rPr>
          <w:rFonts w:hint="eastAsia" w:ascii="宋体" w:hAnsi="宋体" w:eastAsia="宋体" w:cs="宋体"/>
          <w:b/>
          <w:color w:val="000000"/>
          <w:sz w:val="24"/>
          <w:lang w:eastAsia="zh-CN"/>
        </w:rPr>
        <w:t>如果中标，我们同意并知晓中标通知书发出方式及发出时间，遵守招标文件和中标通知书规定，在指定时间和地点和采购人签订合同。</w:t>
      </w:r>
    </w:p>
    <w:p w14:paraId="4A3F0092">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9、综合说明：</w:t>
      </w:r>
    </w:p>
    <w:p w14:paraId="6E05C690">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（1）伴随服务及配合措施；</w:t>
      </w:r>
    </w:p>
    <w:p w14:paraId="6E9F873C">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（2）要求甲方提供的配合；</w:t>
      </w:r>
    </w:p>
    <w:p w14:paraId="7913EBA0">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（3）对招标文件有不同意见的偏离说明；</w:t>
      </w:r>
    </w:p>
    <w:p w14:paraId="0C434972">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（4）其它说明。</w:t>
      </w:r>
    </w:p>
    <w:p w14:paraId="0C6558A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所有有关标书的函电，请按下列地址联系：</w:t>
      </w:r>
    </w:p>
    <w:p w14:paraId="2707E2E1">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单位：联系人：</w:t>
      </w:r>
    </w:p>
    <w:p w14:paraId="74979924">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地址：邮政编码：</w:t>
      </w:r>
    </w:p>
    <w:p w14:paraId="76DAFE40">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联系电话：传真：</w:t>
      </w:r>
    </w:p>
    <w:p w14:paraId="4A58C6F9">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4AD623A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投标单位：（单位盖章）</w:t>
      </w:r>
    </w:p>
    <w:p w14:paraId="1423D9A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法定代表人或授权代理人（签字或盖章）</w:t>
      </w:r>
    </w:p>
    <w:p w14:paraId="3E609BE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投标日期：年月日</w:t>
      </w:r>
    </w:p>
    <w:p w14:paraId="1B4AB3E8">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lang w:eastAsia="zh-CN"/>
        </w:rPr>
        <w:br w:type="page" w:clear="all"/>
      </w:r>
    </w:p>
    <w:p w14:paraId="1BE498D6">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b/>
          <w:color w:val="000000"/>
          <w:sz w:val="32"/>
          <w:lang w:eastAsia="zh-CN"/>
        </w:rPr>
        <w:t>3、参加政府采购活动前三年内，在经营活动中没有重大违法记录声明</w:t>
      </w:r>
    </w:p>
    <w:p w14:paraId="2BC7FD25">
      <w:pPr>
        <w:pBdr>
          <w:top w:val="none" w:color="000000" w:sz="0" w:space="0"/>
          <w:left w:val="none" w:color="000000" w:sz="0" w:space="0"/>
          <w:bottom w:val="none" w:color="000000" w:sz="0" w:space="0"/>
          <w:right w:val="none" w:color="000000" w:sz="0" w:space="0"/>
        </w:pBdr>
        <w:spacing w:after="0" w:line="85" w:lineRule="atLeast"/>
        <w:ind w:left="-210" w:right="-210"/>
        <w:jc w:val="both"/>
        <w:rPr>
          <w:rFonts w:ascii="宋体" w:hAnsi="宋体" w:eastAsia="宋体" w:cs="宋体"/>
          <w:lang w:eastAsia="zh-CN"/>
        </w:rPr>
      </w:pPr>
      <w:r>
        <w:rPr>
          <w:rFonts w:hint="eastAsia" w:ascii="宋体" w:hAnsi="宋体" w:eastAsia="宋体" w:cs="宋体"/>
          <w:b/>
          <w:color w:val="000000"/>
          <w:sz w:val="24"/>
          <w:lang w:eastAsia="zh-CN"/>
        </w:rPr>
        <w:t> </w:t>
      </w:r>
    </w:p>
    <w:p w14:paraId="32473F25">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lang w:eastAsia="zh-CN"/>
        </w:rPr>
      </w:pPr>
      <w:r>
        <w:rPr>
          <w:rFonts w:hint="eastAsia" w:ascii="宋体" w:hAnsi="宋体" w:eastAsia="宋体" w:cs="宋体"/>
          <w:b/>
          <w:color w:val="000000"/>
          <w:sz w:val="24"/>
          <w:lang w:eastAsia="zh-CN"/>
        </w:rPr>
        <w:t>参加政府采购活动前三年内，在经营活动中没有重大违法记录声明</w:t>
      </w:r>
    </w:p>
    <w:p w14:paraId="724E4BF3">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40C49D7E">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致：苏州市公共资源交易中心太仓分中心：</w:t>
      </w:r>
    </w:p>
    <w:p w14:paraId="51DABA1F">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我单位</w:t>
      </w:r>
      <w:r>
        <w:rPr>
          <w:rFonts w:hint="eastAsia" w:ascii="宋体" w:hAnsi="宋体" w:eastAsia="宋体" w:cs="宋体"/>
          <w:sz w:val="24"/>
          <w:u w:val="single"/>
          <w:lang w:eastAsia="zh-CN"/>
        </w:rPr>
        <w:t>         </w:t>
      </w:r>
      <w:r>
        <w:rPr>
          <w:rFonts w:hint="eastAsia" w:ascii="宋体" w:hAnsi="宋体" w:eastAsia="宋体" w:cs="宋体"/>
          <w:sz w:val="24"/>
          <w:lang w:eastAsia="zh-CN"/>
        </w:rPr>
        <w:t>（供应商名称）在参加政府采购活动前三年内，没有重大违法记录，特此声明。</w:t>
      </w:r>
    </w:p>
    <w:p w14:paraId="4F231ED0">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若采购代理机构在本项目采购过程中发现我单位近三年内在经营活动中有重大违法记录，我单位将无条件退出本项目的招标，并承担因此引起的一起后果。</w:t>
      </w:r>
    </w:p>
    <w:p w14:paraId="1161EC74">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 </w:t>
      </w:r>
    </w:p>
    <w:p w14:paraId="74B8DE47">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供应商名称（单位公章）：</w:t>
      </w:r>
    </w:p>
    <w:p w14:paraId="73343636">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法定代表人（负责人）或代理人（签字或盖章）：</w:t>
      </w:r>
    </w:p>
    <w:p w14:paraId="3510AF87">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投标日期： 年 月 日</w:t>
      </w:r>
    </w:p>
    <w:p w14:paraId="5C2A95E6">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lang w:eastAsia="zh-CN"/>
        </w:rPr>
      </w:pPr>
      <w:r>
        <w:rPr>
          <w:rFonts w:hint="eastAsia" w:ascii="宋体" w:hAnsi="宋体" w:eastAsia="宋体" w:cs="宋体"/>
          <w:lang w:eastAsia="zh-CN"/>
        </w:rPr>
        <w:br w:type="page" w:clear="all"/>
      </w:r>
    </w:p>
    <w:p w14:paraId="68C579CF">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lang w:eastAsia="zh-CN"/>
        </w:rPr>
      </w:pPr>
      <w:r>
        <w:rPr>
          <w:rFonts w:hint="eastAsia" w:ascii="宋体" w:hAnsi="宋体" w:eastAsia="宋体" w:cs="宋体"/>
          <w:b/>
          <w:color w:val="000000"/>
          <w:sz w:val="28"/>
          <w:lang w:eastAsia="zh-CN"/>
        </w:rPr>
        <w:t>4、投标单位情况表</w:t>
      </w:r>
    </w:p>
    <w:p w14:paraId="7ADEF18F">
      <w:pPr>
        <w:pBdr>
          <w:top w:val="none" w:color="000000" w:sz="0" w:space="0"/>
          <w:left w:val="none" w:color="000000" w:sz="0" w:space="0"/>
          <w:bottom w:val="none" w:color="000000" w:sz="0" w:space="0"/>
          <w:right w:val="none" w:color="000000" w:sz="0" w:space="0"/>
        </w:pBdr>
        <w:spacing w:after="0"/>
        <w:ind w:left="1260" w:firstLine="2175"/>
        <w:jc w:val="both"/>
        <w:rPr>
          <w:rFonts w:ascii="宋体" w:hAnsi="宋体" w:eastAsia="宋体" w:cs="宋体"/>
          <w:lang w:eastAsia="zh-CN"/>
        </w:rPr>
      </w:pPr>
      <w:r>
        <w:rPr>
          <w:rFonts w:hint="eastAsia" w:ascii="宋体" w:hAnsi="宋体" w:eastAsia="宋体" w:cs="宋体"/>
          <w:color w:val="000000"/>
          <w:sz w:val="30"/>
          <w:lang w:eastAsia="zh-CN"/>
        </w:rPr>
        <w:t>投标单位情况表</w:t>
      </w:r>
    </w:p>
    <w:p w14:paraId="55E5E259">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lang w:eastAsia="zh-CN"/>
        </w:rPr>
      </w:pPr>
      <w:r>
        <w:rPr>
          <w:rFonts w:hint="eastAsia" w:ascii="宋体" w:hAnsi="宋体" w:eastAsia="宋体" w:cs="宋体"/>
          <w:color w:val="000000"/>
          <w:sz w:val="24"/>
          <w:lang w:eastAsia="zh-CN"/>
        </w:rPr>
        <w:t>单位名称（盖章）：</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238C6D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F2963A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1E09FB0">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15AE86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57925324">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4C4097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D5F6C5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0CBE9CC">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D506B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C6E3DA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         万元</w:t>
            </w:r>
          </w:p>
        </w:tc>
      </w:tr>
      <w:tr w14:paraId="397F4B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067C9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4E5A888">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7EF105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38B4AD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1C203D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B1B7AF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8487659">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11AC95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692EC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34C44B">
            <w:pPr>
              <w:pBdr>
                <w:top w:val="none" w:color="000000" w:sz="0" w:space="0"/>
                <w:left w:val="none" w:color="000000" w:sz="0" w:space="0"/>
                <w:bottom w:val="none" w:color="000000" w:sz="0" w:space="0"/>
                <w:right w:val="none" w:color="000000" w:sz="0" w:space="0"/>
              </w:pBdr>
              <w:spacing w:after="0" w:line="240" w:lineRule="auto"/>
              <w:ind w:firstLine="120"/>
              <w:jc w:val="both"/>
              <w:rPr>
                <w:rFonts w:ascii="宋体" w:hAnsi="宋体" w:eastAsia="宋体" w:cs="宋体"/>
              </w:rPr>
            </w:pPr>
            <w:r>
              <w:rPr>
                <w:rFonts w:hint="eastAsia" w:ascii="宋体" w:hAnsi="宋体" w:eastAsia="宋体" w:cs="宋体"/>
                <w:color w:val="000000"/>
                <w:sz w:val="24"/>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05B1AA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21B7036">
            <w:pPr>
              <w:pBdr>
                <w:top w:val="none" w:color="000000" w:sz="0" w:space="0"/>
                <w:left w:val="none" w:color="000000" w:sz="0" w:space="0"/>
                <w:bottom w:val="none" w:color="000000" w:sz="0" w:space="0"/>
                <w:right w:val="none" w:color="000000" w:sz="0" w:space="0"/>
              </w:pBdr>
              <w:spacing w:after="0" w:line="240" w:lineRule="auto"/>
              <w:ind w:left="1260"/>
              <w:jc w:val="center"/>
              <w:rPr>
                <w:rFonts w:ascii="宋体" w:hAnsi="宋体" w:eastAsia="宋体" w:cs="宋体"/>
              </w:rPr>
            </w:pPr>
            <w:r>
              <w:rPr>
                <w:rFonts w:hint="eastAsia" w:ascii="宋体" w:hAnsi="宋体" w:eastAsia="宋体" w:cs="宋体"/>
                <w:color w:val="000000"/>
                <w:sz w:val="24"/>
              </w:rPr>
              <w:t>  万元</w:t>
            </w:r>
          </w:p>
        </w:tc>
      </w:tr>
      <w:tr w14:paraId="5A28C0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4E64C4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08468F">
            <w:pPr>
              <w:pBdr>
                <w:top w:val="none" w:color="000000" w:sz="0" w:space="0"/>
                <w:left w:val="none" w:color="000000" w:sz="0" w:space="0"/>
                <w:bottom w:val="none" w:color="000000" w:sz="0" w:space="0"/>
                <w:right w:val="none" w:color="000000" w:sz="0" w:space="0"/>
              </w:pBdr>
              <w:spacing w:after="0" w:line="240" w:lineRule="auto"/>
              <w:ind w:firstLine="960"/>
              <w:jc w:val="both"/>
              <w:rPr>
                <w:rFonts w:ascii="宋体" w:hAnsi="宋体" w:eastAsia="宋体" w:cs="宋体"/>
              </w:rPr>
            </w:pPr>
            <w:r>
              <w:rPr>
                <w:rFonts w:hint="eastAsia" w:ascii="宋体" w:hAnsi="宋体" w:eastAsia="宋体" w:cs="宋体"/>
                <w:color w:val="000000"/>
                <w:sz w:val="24"/>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87B9D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BF1111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b/>
                <w:color w:val="000000"/>
                <w:sz w:val="24"/>
                <w:lang w:eastAsia="zh-CN"/>
              </w:rPr>
              <w:t>2025</w:t>
            </w:r>
            <w:r>
              <w:rPr>
                <w:rFonts w:hint="eastAsia" w:ascii="宋体" w:hAnsi="宋体" w:eastAsia="宋体" w:cs="宋体"/>
                <w:b/>
                <w:color w:val="000000"/>
                <w:sz w:val="24"/>
              </w:rPr>
              <w:t>年 万元</w:t>
            </w:r>
          </w:p>
        </w:tc>
      </w:tr>
      <w:tr w14:paraId="775C2D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8709A7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2E3E4D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b/>
                <w:color w:val="000000"/>
                <w:sz w:val="24"/>
                <w:lang w:eastAsia="zh-CN"/>
              </w:rPr>
              <w:t>2025</w:t>
            </w:r>
            <w:r>
              <w:rPr>
                <w:rFonts w:hint="eastAsia" w:ascii="宋体" w:hAnsi="宋体" w:eastAsia="宋体" w:cs="宋体"/>
                <w:b/>
                <w:color w:val="000000"/>
                <w:sz w:val="24"/>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BCEB265">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9E9F91">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62A5FC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63B3DD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9BF996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lang w:eastAsia="zh-CN"/>
              </w:rPr>
              <w:t>    </w:t>
            </w:r>
            <w:r>
              <w:rPr>
                <w:rFonts w:hint="eastAsia" w:ascii="宋体" w:hAnsi="宋体" w:eastAsia="宋体" w:cs="宋体"/>
                <w:color w:val="000000"/>
                <w:sz w:val="24"/>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66CBE6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4D1B29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自有面积    平方米</w:t>
            </w:r>
          </w:p>
          <w:p w14:paraId="1BBDFD2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承租面积    平方米</w:t>
            </w:r>
          </w:p>
        </w:tc>
      </w:tr>
      <w:tr w14:paraId="4BE15B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4DCC4C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4751CD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 </w:t>
            </w:r>
          </w:p>
        </w:tc>
      </w:tr>
      <w:tr w14:paraId="6DAD94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F6EB28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4C2BBDA">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1F7D0A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734565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DE258FE">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293F8B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B02DEC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8289DEE">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7A54C0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C6588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53EEE9D">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2E6BC0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057687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4507A2C">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11F9EC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6B1ADE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69FC1F">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2589F0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BF3EAE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786B2E6">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bl>
    <w:p w14:paraId="37D7966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rPr>
      </w:pPr>
      <w:r>
        <w:rPr>
          <w:rFonts w:hint="eastAsia" w:ascii="宋体" w:hAnsi="宋体" w:eastAsia="宋体" w:cs="宋体"/>
        </w:rPr>
        <w:br w:type="page" w:clear="all"/>
      </w:r>
    </w:p>
    <w:p w14:paraId="64B0B23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5、法定代表人授权委托书 （如有）</w:t>
      </w:r>
    </w:p>
    <w:p w14:paraId="69B2FEC4">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r>
        <w:rPr>
          <w:rFonts w:hint="eastAsia" w:ascii="宋体" w:hAnsi="宋体" w:eastAsia="宋体" w:cs="宋体"/>
          <w:color w:val="000000"/>
          <w:sz w:val="24"/>
          <w:lang w:eastAsia="zh-CN"/>
        </w:rPr>
        <w:t> </w:t>
      </w:r>
    </w:p>
    <w:p w14:paraId="12E483EA">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lang w:eastAsia="zh-CN"/>
        </w:rPr>
      </w:pPr>
      <w:r>
        <w:rPr>
          <w:rFonts w:hint="eastAsia" w:ascii="宋体" w:hAnsi="宋体" w:eastAsia="宋体" w:cs="宋体"/>
          <w:color w:val="000000"/>
          <w:sz w:val="24"/>
          <w:lang w:eastAsia="zh-CN"/>
        </w:rPr>
        <w:t> </w:t>
      </w:r>
    </w:p>
    <w:p w14:paraId="63A57243">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lang w:eastAsia="zh-CN"/>
        </w:rPr>
      </w:pPr>
      <w:r>
        <w:rPr>
          <w:rFonts w:hint="eastAsia" w:ascii="宋体" w:hAnsi="宋体" w:eastAsia="宋体" w:cs="宋体"/>
          <w:color w:val="000000"/>
          <w:sz w:val="32"/>
          <w:lang w:eastAsia="zh-CN"/>
        </w:rPr>
        <w:t>授权委托书</w:t>
      </w:r>
    </w:p>
    <w:p w14:paraId="5D1D4E67">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lang w:eastAsia="zh-CN"/>
        </w:rPr>
      </w:pPr>
      <w:r>
        <w:rPr>
          <w:rFonts w:hint="eastAsia" w:ascii="宋体" w:hAnsi="宋体" w:eastAsia="宋体" w:cs="宋体"/>
          <w:color w:val="000000"/>
          <w:sz w:val="24"/>
          <w:lang w:eastAsia="zh-CN"/>
        </w:rPr>
        <w:t> </w:t>
      </w:r>
    </w:p>
    <w:p w14:paraId="4855ABFF">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lang w:eastAsia="zh-CN"/>
        </w:rPr>
      </w:pPr>
      <w:r>
        <w:rPr>
          <w:rFonts w:hint="eastAsia" w:ascii="宋体" w:hAnsi="宋体" w:eastAsia="宋体" w:cs="宋体"/>
          <w:color w:val="000000"/>
          <w:sz w:val="24"/>
          <w:lang w:eastAsia="zh-CN"/>
        </w:rPr>
        <w:t> </w:t>
      </w:r>
    </w:p>
    <w:p w14:paraId="19B422AA">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本授权委托书声明：我</w:t>
      </w:r>
      <w:r>
        <w:rPr>
          <w:rFonts w:hint="eastAsia" w:ascii="宋体" w:hAnsi="宋体" w:eastAsia="宋体" w:cs="宋体"/>
          <w:color w:val="000000"/>
          <w:sz w:val="24"/>
          <w:u w:val="single"/>
          <w:lang w:eastAsia="zh-CN"/>
        </w:rPr>
        <w:t>（姓名）</w:t>
      </w:r>
      <w:r>
        <w:rPr>
          <w:rFonts w:hint="eastAsia" w:ascii="宋体" w:hAnsi="宋体" w:eastAsia="宋体" w:cs="宋体"/>
          <w:color w:val="000000"/>
          <w:sz w:val="24"/>
          <w:lang w:eastAsia="zh-CN"/>
        </w:rPr>
        <w:t>系</w:t>
      </w:r>
      <w:r>
        <w:rPr>
          <w:rFonts w:hint="eastAsia" w:ascii="宋体" w:hAnsi="宋体" w:eastAsia="宋体" w:cs="宋体"/>
          <w:color w:val="000000"/>
          <w:sz w:val="24"/>
          <w:u w:val="single"/>
          <w:lang w:eastAsia="zh-CN"/>
        </w:rPr>
        <w:t>（投标单位名称）</w:t>
      </w:r>
      <w:r>
        <w:rPr>
          <w:rFonts w:hint="eastAsia" w:ascii="宋体" w:hAnsi="宋体" w:eastAsia="宋体" w:cs="宋体"/>
          <w:color w:val="000000"/>
          <w:sz w:val="24"/>
          <w:lang w:eastAsia="zh-CN"/>
        </w:rPr>
        <w:t>的法定代表人，现授权委托</w:t>
      </w:r>
      <w:r>
        <w:rPr>
          <w:rFonts w:hint="eastAsia" w:ascii="宋体" w:hAnsi="宋体" w:eastAsia="宋体" w:cs="宋体"/>
          <w:color w:val="000000"/>
          <w:sz w:val="24"/>
          <w:u w:val="single"/>
          <w:lang w:eastAsia="zh-CN"/>
        </w:rPr>
        <w:t>（单位名称）</w:t>
      </w:r>
      <w:r>
        <w:rPr>
          <w:rFonts w:hint="eastAsia" w:ascii="宋体" w:hAnsi="宋体" w:eastAsia="宋体" w:cs="宋体"/>
          <w:color w:val="000000"/>
          <w:sz w:val="24"/>
          <w:lang w:eastAsia="zh-CN"/>
        </w:rPr>
        <w:t>的</w:t>
      </w:r>
      <w:r>
        <w:rPr>
          <w:rFonts w:hint="eastAsia" w:ascii="宋体" w:hAnsi="宋体" w:eastAsia="宋体" w:cs="宋体"/>
          <w:color w:val="000000"/>
          <w:sz w:val="24"/>
          <w:u w:val="single"/>
          <w:lang w:eastAsia="zh-CN"/>
        </w:rPr>
        <w:t>（姓名）</w:t>
      </w:r>
      <w:r>
        <w:rPr>
          <w:rFonts w:hint="eastAsia" w:ascii="宋体" w:hAnsi="宋体" w:eastAsia="宋体" w:cs="宋体"/>
          <w:color w:val="000000"/>
          <w:sz w:val="24"/>
          <w:lang w:eastAsia="zh-CN"/>
        </w:rPr>
        <w:t>为我公司代理人，以本公司的名义参加</w:t>
      </w:r>
      <w:r>
        <w:rPr>
          <w:rFonts w:hint="eastAsia" w:ascii="宋体" w:hAnsi="宋体" w:eastAsia="宋体" w:cs="宋体"/>
          <w:color w:val="000000"/>
          <w:sz w:val="24"/>
          <w:u w:val="single"/>
          <w:lang w:eastAsia="zh-CN"/>
        </w:rPr>
        <w:t xml:space="preserve">                    </w:t>
      </w:r>
      <w:r>
        <w:rPr>
          <w:rFonts w:hint="eastAsia" w:ascii="宋体" w:hAnsi="宋体" w:eastAsia="宋体" w:cs="宋体"/>
          <w:color w:val="000000"/>
          <w:sz w:val="24"/>
          <w:lang w:eastAsia="zh-CN"/>
        </w:rPr>
        <w:t>组织实施的编号为</w:t>
      </w:r>
      <w:r>
        <w:rPr>
          <w:rFonts w:hint="eastAsia" w:ascii="宋体" w:hAnsi="宋体" w:eastAsia="宋体" w:cs="宋体"/>
          <w:b/>
          <w:color w:val="000000"/>
          <w:sz w:val="24"/>
          <w:lang w:eastAsia="zh-CN"/>
        </w:rPr>
        <w:t xml:space="preserve"> </w:t>
      </w:r>
      <w:r>
        <w:rPr>
          <w:rFonts w:hint="eastAsia" w:ascii="宋体" w:hAnsi="宋体" w:eastAsia="宋体" w:cs="宋体"/>
          <w:b/>
          <w:sz w:val="24"/>
          <w:szCs w:val="24"/>
          <w:u w:val="single"/>
          <w:lang w:eastAsia="zh-CN"/>
        </w:rPr>
        <w:t>JSZC-320585-JZCG-G2026-0042</w:t>
      </w:r>
      <w:r>
        <w:rPr>
          <w:rFonts w:hint="eastAsia" w:ascii="宋体" w:hAnsi="宋体" w:eastAsia="宋体" w:cs="宋体"/>
          <w:color w:val="000000"/>
          <w:sz w:val="24"/>
          <w:lang w:eastAsia="zh-CN"/>
        </w:rPr>
        <w:t>号的招标活动。代理人在开标、评标、合同谈判过程中所签署的一切文件和处理与这有关的一切事务，我均予以承认。</w:t>
      </w:r>
    </w:p>
    <w:p w14:paraId="2EA2A31C">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代理人在授权委托书有效期内签署的所有文件不因授权委托的撤销而失效，除非有撤销授权委托的书面通知，本授权委托书自投标开始至合同履行完毕止。</w:t>
      </w:r>
    </w:p>
    <w:p w14:paraId="30582A5C">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代理人无转委托权。特此委托！</w:t>
      </w:r>
    </w:p>
    <w:p w14:paraId="415DE64F">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 </w:t>
      </w:r>
    </w:p>
    <w:p w14:paraId="4A594B33">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投标单位：（盖章）</w:t>
      </w:r>
    </w:p>
    <w:p w14:paraId="5EA6CFF2">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法定代表人：（签字或盖章）</w:t>
      </w:r>
    </w:p>
    <w:p w14:paraId="408470BF">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授权代理人：（签字或盖章）</w:t>
      </w:r>
    </w:p>
    <w:p w14:paraId="33E63690">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lang w:eastAsia="zh-CN"/>
        </w:rPr>
      </w:pPr>
      <w:r>
        <w:rPr>
          <w:rFonts w:hint="eastAsia" w:ascii="宋体" w:hAnsi="宋体" w:eastAsia="宋体" w:cs="宋体"/>
          <w:color w:val="000000"/>
          <w:sz w:val="24"/>
          <w:lang w:eastAsia="zh-CN"/>
        </w:rPr>
        <w:t>投标日期：年月日</w:t>
      </w:r>
    </w:p>
    <w:p w14:paraId="21C810B9">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lang w:eastAsia="zh-CN"/>
        </w:rPr>
        <w:br w:type="page" w:clear="all"/>
      </w:r>
    </w:p>
    <w:p w14:paraId="13365DF4">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b/>
          <w:color w:val="000000"/>
          <w:sz w:val="32"/>
          <w:lang w:eastAsia="zh-CN"/>
        </w:rPr>
        <w:t>6、开标一览表</w:t>
      </w:r>
    </w:p>
    <w:p w14:paraId="27BF1DD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1"/>
          <w:lang w:eastAsia="zh-CN"/>
        </w:rPr>
        <w:t> </w:t>
      </w:r>
    </w:p>
    <w:p w14:paraId="69E80CBA">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lang w:eastAsia="zh-CN"/>
        </w:rPr>
      </w:pPr>
      <w:r>
        <w:rPr>
          <w:rFonts w:hint="eastAsia" w:ascii="宋体" w:hAnsi="宋体" w:eastAsia="宋体" w:cs="宋体"/>
          <w:color w:val="000000"/>
          <w:sz w:val="21"/>
          <w:lang w:eastAsia="zh-CN"/>
        </w:rPr>
        <w:t> </w:t>
      </w:r>
    </w:p>
    <w:p w14:paraId="063D3D0D">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lang w:eastAsia="zh-CN"/>
        </w:rPr>
      </w:pPr>
      <w:r>
        <w:rPr>
          <w:rFonts w:hint="eastAsia" w:ascii="宋体" w:hAnsi="宋体" w:eastAsia="宋体" w:cs="宋体"/>
          <w:b/>
          <w:color w:val="000000"/>
          <w:sz w:val="32"/>
          <w:lang w:eastAsia="zh-CN"/>
        </w:rPr>
        <w:t>开标一览表</w:t>
      </w:r>
    </w:p>
    <w:p w14:paraId="765BCA6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3A70B17A">
      <w:pPr>
        <w:pBdr>
          <w:top w:val="none" w:color="000000" w:sz="0" w:space="0"/>
          <w:left w:val="none" w:color="000000" w:sz="0" w:space="0"/>
          <w:bottom w:val="none" w:color="000000" w:sz="0" w:space="0"/>
          <w:right w:val="none" w:color="000000" w:sz="0" w:space="0"/>
        </w:pBdr>
        <w:spacing w:after="0"/>
        <w:ind w:firstLine="720"/>
        <w:jc w:val="both"/>
        <w:rPr>
          <w:rFonts w:ascii="宋体" w:hAnsi="宋体" w:eastAsia="宋体" w:cs="宋体"/>
          <w:lang w:eastAsia="zh-CN"/>
        </w:rPr>
      </w:pPr>
      <w:r>
        <w:rPr>
          <w:rFonts w:hint="eastAsia" w:ascii="宋体" w:hAnsi="宋体" w:eastAsia="宋体" w:cs="宋体"/>
          <w:color w:val="000000"/>
          <w:sz w:val="24"/>
          <w:lang w:eastAsia="zh-CN"/>
        </w:rPr>
        <w:t>投标人全称（加盖公章）：供应商名称</w:t>
      </w:r>
    </w:p>
    <w:p w14:paraId="10556A11">
      <w:pPr>
        <w:pBdr>
          <w:top w:val="none" w:color="000000" w:sz="0" w:space="0"/>
          <w:left w:val="none" w:color="000000" w:sz="0" w:space="0"/>
          <w:bottom w:val="none" w:color="000000" w:sz="0" w:space="0"/>
          <w:right w:val="none" w:color="000000" w:sz="0" w:space="0"/>
        </w:pBdr>
        <w:spacing w:after="0"/>
        <w:ind w:firstLine="720"/>
        <w:rPr>
          <w:rFonts w:ascii="宋体" w:hAnsi="宋体" w:eastAsia="宋体" w:cs="宋体"/>
          <w:lang w:eastAsia="zh-CN"/>
        </w:rPr>
      </w:pPr>
      <w:r>
        <w:rPr>
          <w:rFonts w:hint="eastAsia" w:ascii="宋体" w:hAnsi="宋体" w:eastAsia="宋体" w:cs="宋体"/>
          <w:color w:val="000000"/>
          <w:sz w:val="24"/>
          <w:lang w:eastAsia="zh-CN"/>
        </w:rPr>
        <w:t>项目编号：</w:t>
      </w:r>
      <w:r>
        <w:rPr>
          <w:rFonts w:hint="eastAsia" w:ascii="宋体" w:hAnsi="宋体" w:eastAsia="宋体" w:cs="宋体"/>
          <w:b/>
          <w:sz w:val="24"/>
          <w:szCs w:val="24"/>
          <w:lang w:eastAsia="zh-CN"/>
        </w:rPr>
        <w:t>JSZC-320585-JZCG-G2026-0042</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82"/>
        <w:gridCol w:w="4656"/>
      </w:tblGrid>
      <w:tr w14:paraId="113621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7D2D25D">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color w:val="000000"/>
                <w:sz w:val="24"/>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DDCF880">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color w:val="000000"/>
                <w:sz w:val="24"/>
              </w:rPr>
              <w:t>投标总价</w:t>
            </w:r>
          </w:p>
        </w:tc>
      </w:tr>
      <w:tr w14:paraId="694628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4B45914">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lang w:eastAsia="zh-CN"/>
              </w:rPr>
            </w:pPr>
            <w:r>
              <w:rPr>
                <w:rFonts w:hint="eastAsia" w:ascii="宋体" w:hAnsi="宋体" w:eastAsia="宋体" w:cs="宋体"/>
                <w:b/>
                <w:bCs/>
                <w:color w:val="000000"/>
                <w:sz w:val="24"/>
                <w:lang w:eastAsia="zh-CN"/>
              </w:rPr>
              <w:t>太仓市娄江新城医院（瑞金医院太仓分院）院区智能访客与智能安防管理系统建设</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5CA3452">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rPr>
            </w:pPr>
            <w:r>
              <w:rPr>
                <w:rFonts w:hint="eastAsia" w:ascii="宋体" w:hAnsi="宋体" w:eastAsia="宋体" w:cs="宋体"/>
                <w:color w:val="000000"/>
                <w:sz w:val="24"/>
              </w:rPr>
              <w:t>小写          （元人民币）</w:t>
            </w:r>
          </w:p>
        </w:tc>
      </w:tr>
      <w:tr w14:paraId="103D0D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3960413">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color w:val="000000"/>
                <w:sz w:val="24"/>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D271AD3">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rPr>
            </w:pPr>
            <w:r>
              <w:rPr>
                <w:rFonts w:hint="eastAsia" w:ascii="宋体" w:hAnsi="宋体" w:eastAsia="宋体" w:cs="宋体"/>
                <w:color w:val="000000"/>
                <w:sz w:val="24"/>
              </w:rPr>
              <w:t>金额大写：</w:t>
            </w:r>
          </w:p>
        </w:tc>
      </w:tr>
    </w:tbl>
    <w:p w14:paraId="11327984">
      <w:pPr>
        <w:pBdr>
          <w:top w:val="none" w:color="000000" w:sz="0" w:space="0"/>
          <w:left w:val="none" w:color="000000" w:sz="0" w:space="0"/>
          <w:bottom w:val="none" w:color="000000" w:sz="0" w:space="0"/>
          <w:right w:val="none" w:color="000000" w:sz="0" w:space="0"/>
        </w:pBdr>
        <w:spacing w:after="0"/>
        <w:ind w:firstLine="723"/>
        <w:jc w:val="both"/>
        <w:rPr>
          <w:rFonts w:ascii="宋体" w:hAnsi="宋体" w:eastAsia="宋体" w:cs="宋体"/>
        </w:rPr>
      </w:pPr>
      <w:r>
        <w:rPr>
          <w:rFonts w:hint="eastAsia" w:ascii="宋体" w:hAnsi="宋体" w:eastAsia="宋体" w:cs="宋体"/>
          <w:b/>
          <w:color w:val="000000"/>
          <w:sz w:val="24"/>
        </w:rPr>
        <w:t> </w:t>
      </w:r>
    </w:p>
    <w:p w14:paraId="586C7CF1">
      <w:pPr>
        <w:pBdr>
          <w:top w:val="none" w:color="000000" w:sz="0" w:space="0"/>
          <w:left w:val="none" w:color="000000" w:sz="0" w:space="0"/>
          <w:bottom w:val="none" w:color="000000" w:sz="0" w:space="0"/>
          <w:right w:val="none" w:color="000000" w:sz="0" w:space="0"/>
        </w:pBdr>
        <w:spacing w:after="0" w:line="460" w:lineRule="atLeast"/>
        <w:ind w:firstLine="3360"/>
        <w:jc w:val="both"/>
        <w:rPr>
          <w:rFonts w:ascii="宋体" w:hAnsi="宋体" w:eastAsia="宋体" w:cs="宋体"/>
        </w:rPr>
      </w:pPr>
      <w:r>
        <w:rPr>
          <w:rFonts w:hint="eastAsia" w:ascii="宋体" w:hAnsi="宋体" w:eastAsia="宋体" w:cs="宋体"/>
          <w:color w:val="000000"/>
          <w:sz w:val="24"/>
        </w:rPr>
        <w:t>日期：年月日</w:t>
      </w:r>
    </w:p>
    <w:p w14:paraId="55020809">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rPr>
      </w:pPr>
      <w:r>
        <w:rPr>
          <w:rFonts w:hint="eastAsia" w:ascii="宋体" w:hAnsi="宋体" w:eastAsia="宋体" w:cs="宋体"/>
          <w:b/>
          <w:color w:val="000000"/>
          <w:sz w:val="24"/>
        </w:rPr>
        <w:t> </w:t>
      </w:r>
    </w:p>
    <w:p w14:paraId="49FB1CF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rPr>
      </w:pPr>
      <w:r>
        <w:rPr>
          <w:rFonts w:hint="eastAsia" w:ascii="宋体" w:hAnsi="宋体" w:eastAsia="宋体" w:cs="宋体"/>
        </w:rPr>
        <w:br w:type="page" w:clear="all"/>
      </w:r>
    </w:p>
    <w:p w14:paraId="4193AF9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rPr>
      </w:pPr>
      <w:r>
        <w:rPr>
          <w:rFonts w:hint="eastAsia" w:ascii="宋体" w:hAnsi="宋体" w:eastAsia="宋体" w:cs="宋体"/>
          <w:b/>
          <w:color w:val="000000"/>
          <w:sz w:val="28"/>
        </w:rPr>
        <w:t>7、投标报价明细表</w:t>
      </w:r>
    </w:p>
    <w:p w14:paraId="59C4D920">
      <w:pPr>
        <w:pBdr>
          <w:top w:val="none" w:color="000000" w:sz="0" w:space="0"/>
          <w:left w:val="none" w:color="000000" w:sz="0" w:space="0"/>
          <w:bottom w:val="none" w:color="000000" w:sz="0" w:space="0"/>
          <w:right w:val="none" w:color="000000" w:sz="0" w:space="0"/>
        </w:pBdr>
        <w:spacing w:after="0"/>
        <w:ind w:firstLine="3012"/>
        <w:jc w:val="both"/>
        <w:rPr>
          <w:rFonts w:ascii="宋体" w:hAnsi="宋体" w:eastAsia="宋体" w:cs="宋体"/>
        </w:rPr>
      </w:pPr>
      <w:r>
        <w:rPr>
          <w:rFonts w:hint="eastAsia" w:ascii="宋体" w:hAnsi="宋体" w:eastAsia="宋体" w:cs="宋体"/>
          <w:b/>
          <w:color w:val="000000"/>
          <w:sz w:val="30"/>
        </w:rPr>
        <w:t> </w:t>
      </w:r>
    </w:p>
    <w:p w14:paraId="6FCA7837">
      <w:pPr>
        <w:pBdr>
          <w:top w:val="none" w:color="000000" w:sz="0" w:space="0"/>
          <w:left w:val="none" w:color="000000" w:sz="0" w:space="0"/>
          <w:bottom w:val="none" w:color="000000" w:sz="0" w:space="0"/>
          <w:right w:val="none" w:color="000000" w:sz="0" w:space="0"/>
        </w:pBdr>
        <w:spacing w:after="0"/>
        <w:ind w:firstLine="2811"/>
        <w:jc w:val="both"/>
        <w:rPr>
          <w:rFonts w:ascii="宋体" w:hAnsi="宋体" w:eastAsia="宋体" w:cs="宋体"/>
        </w:rPr>
      </w:pPr>
      <w:bookmarkStart w:id="7" w:name="OLE_LINK57"/>
      <w:r>
        <w:rPr>
          <w:rFonts w:hint="eastAsia" w:ascii="宋体" w:hAnsi="宋体" w:eastAsia="宋体" w:cs="宋体"/>
          <w:b/>
          <w:color w:val="000000"/>
          <w:sz w:val="28"/>
        </w:rPr>
        <w:t>（一）投标报价明细表</w:t>
      </w:r>
    </w:p>
    <w:p w14:paraId="4572BCC8">
      <w:pPr>
        <w:pBdr>
          <w:top w:val="none" w:color="000000" w:sz="0" w:space="0"/>
          <w:left w:val="none" w:color="000000" w:sz="0" w:space="0"/>
          <w:bottom w:val="none" w:color="000000" w:sz="0" w:space="0"/>
          <w:right w:val="none" w:color="000000" w:sz="0" w:space="0"/>
        </w:pBdr>
        <w:spacing w:after="0"/>
        <w:ind w:firstLine="3012"/>
        <w:jc w:val="both"/>
        <w:rPr>
          <w:rFonts w:ascii="宋体" w:hAnsi="宋体" w:eastAsia="宋体" w:cs="宋体"/>
        </w:rPr>
      </w:pPr>
      <w:r>
        <w:rPr>
          <w:rFonts w:hint="eastAsia" w:ascii="宋体" w:hAnsi="宋体" w:eastAsia="宋体" w:cs="宋体"/>
          <w:b/>
          <w:color w:val="000000"/>
          <w:sz w:val="30"/>
        </w:rPr>
        <w:t> </w:t>
      </w:r>
    </w:p>
    <w:tbl>
      <w:tblPr>
        <w:tblStyle w:val="43"/>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414"/>
        <w:gridCol w:w="2051"/>
        <w:gridCol w:w="1252"/>
        <w:gridCol w:w="711"/>
        <w:gridCol w:w="9"/>
        <w:gridCol w:w="720"/>
        <w:gridCol w:w="720"/>
        <w:gridCol w:w="712"/>
        <w:gridCol w:w="881"/>
      </w:tblGrid>
      <w:tr w14:paraId="3805CC3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5DC12696">
            <w:pPr>
              <w:jc w:val="center"/>
              <w:rPr>
                <w:rFonts w:ascii="宋体" w:hAnsi="宋体" w:eastAsia="宋体" w:cs="宋体"/>
                <w:bCs/>
                <w:sz w:val="24"/>
                <w:szCs w:val="24"/>
              </w:rPr>
            </w:pPr>
            <w:r>
              <w:rPr>
                <w:rFonts w:hint="eastAsia" w:ascii="宋体" w:hAnsi="宋体" w:eastAsia="宋体" w:cs="宋体"/>
                <w:bCs/>
                <w:sz w:val="24"/>
                <w:szCs w:val="24"/>
              </w:rPr>
              <w:t>序号</w:t>
            </w:r>
          </w:p>
        </w:tc>
        <w:tc>
          <w:tcPr>
            <w:tcW w:w="1414" w:type="dxa"/>
            <w:tcBorders>
              <w:top w:val="single" w:color="auto" w:sz="6" w:space="0"/>
              <w:left w:val="single" w:color="auto" w:sz="6" w:space="0"/>
              <w:bottom w:val="single" w:color="auto" w:sz="6" w:space="0"/>
              <w:right w:val="single" w:color="auto" w:sz="6" w:space="0"/>
            </w:tcBorders>
            <w:vAlign w:val="center"/>
          </w:tcPr>
          <w:p w14:paraId="55F231D7">
            <w:pPr>
              <w:jc w:val="center"/>
              <w:rPr>
                <w:rFonts w:ascii="宋体" w:hAnsi="宋体" w:eastAsia="宋体" w:cs="宋体"/>
                <w:bCs/>
                <w:sz w:val="24"/>
                <w:szCs w:val="24"/>
              </w:rPr>
            </w:pPr>
            <w:r>
              <w:rPr>
                <w:rFonts w:hint="eastAsia" w:ascii="宋体" w:hAnsi="宋体" w:eastAsia="宋体" w:cs="宋体"/>
                <w:bCs/>
                <w:sz w:val="24"/>
                <w:szCs w:val="24"/>
              </w:rPr>
              <w:t>标的物名称</w:t>
            </w:r>
          </w:p>
        </w:tc>
        <w:tc>
          <w:tcPr>
            <w:tcW w:w="2051" w:type="dxa"/>
            <w:tcBorders>
              <w:top w:val="single" w:color="auto" w:sz="6" w:space="0"/>
              <w:left w:val="single" w:color="auto" w:sz="6" w:space="0"/>
              <w:bottom w:val="single" w:color="auto" w:sz="6" w:space="0"/>
              <w:right w:val="single" w:color="auto" w:sz="6" w:space="0"/>
            </w:tcBorders>
            <w:vAlign w:val="center"/>
          </w:tcPr>
          <w:p w14:paraId="476EEDC8">
            <w:pPr>
              <w:jc w:val="center"/>
              <w:rPr>
                <w:rFonts w:ascii="宋体" w:hAnsi="宋体" w:eastAsia="宋体" w:cs="宋体"/>
                <w:bCs/>
                <w:sz w:val="24"/>
                <w:szCs w:val="24"/>
                <w:lang w:eastAsia="zh-CN"/>
              </w:rPr>
            </w:pPr>
            <w:r>
              <w:rPr>
                <w:rFonts w:hint="eastAsia" w:ascii="宋体" w:hAnsi="宋体" w:eastAsia="宋体" w:cs="宋体"/>
                <w:bCs/>
                <w:sz w:val="24"/>
                <w:szCs w:val="24"/>
                <w:lang w:eastAsia="zh-CN"/>
              </w:rPr>
              <w:t>品牌、规格、型号/服务说明</w:t>
            </w:r>
          </w:p>
        </w:tc>
        <w:tc>
          <w:tcPr>
            <w:tcW w:w="1252" w:type="dxa"/>
            <w:tcBorders>
              <w:top w:val="single" w:color="auto" w:sz="6" w:space="0"/>
              <w:left w:val="single" w:color="auto" w:sz="6" w:space="0"/>
              <w:bottom w:val="single" w:color="auto" w:sz="6" w:space="0"/>
              <w:right w:val="single" w:color="auto" w:sz="6" w:space="0"/>
            </w:tcBorders>
            <w:vAlign w:val="center"/>
          </w:tcPr>
          <w:p w14:paraId="05A4E1FC">
            <w:pPr>
              <w:jc w:val="center"/>
              <w:rPr>
                <w:rFonts w:ascii="宋体" w:hAnsi="宋体" w:eastAsia="宋体" w:cs="宋体"/>
                <w:bCs/>
                <w:sz w:val="24"/>
                <w:szCs w:val="24"/>
              </w:rPr>
            </w:pPr>
            <w:r>
              <w:rPr>
                <w:rFonts w:hint="eastAsia" w:ascii="宋体" w:hAnsi="宋体" w:eastAsia="宋体" w:cs="宋体"/>
                <w:bCs/>
                <w:sz w:val="24"/>
                <w:szCs w:val="24"/>
              </w:rPr>
              <w:t>生产厂家</w:t>
            </w:r>
          </w:p>
        </w:tc>
        <w:tc>
          <w:tcPr>
            <w:tcW w:w="720" w:type="dxa"/>
            <w:gridSpan w:val="2"/>
            <w:tcBorders>
              <w:top w:val="single" w:color="auto" w:sz="6" w:space="0"/>
              <w:left w:val="single" w:color="auto" w:sz="6" w:space="0"/>
              <w:bottom w:val="single" w:color="auto" w:sz="6" w:space="0"/>
              <w:right w:val="single" w:color="auto" w:sz="4" w:space="0"/>
            </w:tcBorders>
            <w:vAlign w:val="center"/>
          </w:tcPr>
          <w:p w14:paraId="217E293C">
            <w:pPr>
              <w:jc w:val="center"/>
              <w:rPr>
                <w:rFonts w:ascii="宋体" w:hAnsi="宋体" w:eastAsia="宋体" w:cs="宋体"/>
                <w:bCs/>
                <w:sz w:val="24"/>
                <w:szCs w:val="24"/>
              </w:rPr>
            </w:pPr>
            <w:r>
              <w:rPr>
                <w:rFonts w:hint="eastAsia" w:ascii="宋体" w:hAnsi="宋体" w:eastAsia="宋体" w:cs="宋体"/>
                <w:bCs/>
                <w:sz w:val="24"/>
                <w:szCs w:val="24"/>
              </w:rPr>
              <w:t>单位</w:t>
            </w:r>
          </w:p>
        </w:tc>
        <w:tc>
          <w:tcPr>
            <w:tcW w:w="720" w:type="dxa"/>
            <w:tcBorders>
              <w:top w:val="single" w:color="auto" w:sz="6" w:space="0"/>
              <w:left w:val="single" w:color="auto" w:sz="4" w:space="0"/>
              <w:bottom w:val="single" w:color="auto" w:sz="6" w:space="0"/>
              <w:right w:val="single" w:color="auto" w:sz="6" w:space="0"/>
            </w:tcBorders>
            <w:vAlign w:val="center"/>
          </w:tcPr>
          <w:p w14:paraId="0000AE7B">
            <w:pPr>
              <w:jc w:val="center"/>
              <w:rPr>
                <w:rFonts w:ascii="宋体" w:hAnsi="宋体" w:eastAsia="宋体" w:cs="宋体"/>
                <w:bCs/>
                <w:sz w:val="24"/>
                <w:szCs w:val="24"/>
              </w:rPr>
            </w:pPr>
            <w:r>
              <w:rPr>
                <w:rFonts w:hint="eastAsia" w:ascii="宋体" w:hAnsi="宋体" w:eastAsia="宋体" w:cs="宋体"/>
                <w:bCs/>
                <w:sz w:val="24"/>
                <w:szCs w:val="24"/>
              </w:rPr>
              <w:t>数量</w:t>
            </w:r>
          </w:p>
        </w:tc>
        <w:tc>
          <w:tcPr>
            <w:tcW w:w="720" w:type="dxa"/>
            <w:tcBorders>
              <w:top w:val="single" w:color="auto" w:sz="6" w:space="0"/>
              <w:left w:val="single" w:color="auto" w:sz="6" w:space="0"/>
              <w:bottom w:val="single" w:color="auto" w:sz="6" w:space="0"/>
              <w:right w:val="single" w:color="auto" w:sz="6" w:space="0"/>
            </w:tcBorders>
            <w:vAlign w:val="center"/>
          </w:tcPr>
          <w:p w14:paraId="35324355">
            <w:pPr>
              <w:jc w:val="center"/>
              <w:rPr>
                <w:rFonts w:ascii="宋体" w:hAnsi="宋体" w:eastAsia="宋体" w:cs="宋体"/>
                <w:bCs/>
                <w:sz w:val="24"/>
                <w:szCs w:val="24"/>
              </w:rPr>
            </w:pPr>
            <w:r>
              <w:rPr>
                <w:rFonts w:hint="eastAsia" w:ascii="宋体" w:hAnsi="宋体" w:eastAsia="宋体" w:cs="宋体"/>
                <w:bCs/>
                <w:sz w:val="24"/>
                <w:szCs w:val="24"/>
              </w:rPr>
              <w:t>单价</w:t>
            </w:r>
          </w:p>
        </w:tc>
        <w:tc>
          <w:tcPr>
            <w:tcW w:w="712" w:type="dxa"/>
            <w:tcBorders>
              <w:top w:val="single" w:color="auto" w:sz="6" w:space="0"/>
              <w:left w:val="single" w:color="auto" w:sz="6" w:space="0"/>
              <w:bottom w:val="single" w:color="auto" w:sz="6" w:space="0"/>
              <w:right w:val="single" w:color="auto" w:sz="4" w:space="0"/>
            </w:tcBorders>
            <w:vAlign w:val="center"/>
          </w:tcPr>
          <w:p w14:paraId="644DD285">
            <w:pPr>
              <w:jc w:val="center"/>
              <w:rPr>
                <w:rFonts w:ascii="宋体" w:hAnsi="宋体" w:eastAsia="宋体" w:cs="宋体"/>
                <w:bCs/>
                <w:sz w:val="24"/>
                <w:szCs w:val="24"/>
              </w:rPr>
            </w:pPr>
            <w:r>
              <w:rPr>
                <w:rFonts w:hint="eastAsia" w:ascii="宋体" w:hAnsi="宋体" w:eastAsia="宋体" w:cs="宋体"/>
                <w:bCs/>
                <w:sz w:val="24"/>
                <w:szCs w:val="24"/>
              </w:rPr>
              <w:t>总价</w:t>
            </w:r>
          </w:p>
        </w:tc>
        <w:tc>
          <w:tcPr>
            <w:tcW w:w="881" w:type="dxa"/>
            <w:tcBorders>
              <w:top w:val="single" w:color="auto" w:sz="6" w:space="0"/>
              <w:left w:val="single" w:color="auto" w:sz="6" w:space="0"/>
              <w:bottom w:val="single" w:color="auto" w:sz="6" w:space="0"/>
              <w:right w:val="single" w:color="auto" w:sz="4" w:space="0"/>
            </w:tcBorders>
            <w:vAlign w:val="center"/>
          </w:tcPr>
          <w:p w14:paraId="18921A40">
            <w:pPr>
              <w:jc w:val="center"/>
              <w:rPr>
                <w:rFonts w:ascii="宋体" w:hAnsi="宋体" w:eastAsia="宋体" w:cs="宋体"/>
                <w:bCs/>
                <w:sz w:val="24"/>
                <w:szCs w:val="24"/>
              </w:rPr>
            </w:pPr>
            <w:r>
              <w:rPr>
                <w:rFonts w:hint="eastAsia" w:ascii="宋体" w:hAnsi="宋体" w:eastAsia="宋体" w:cs="宋体"/>
                <w:bCs/>
                <w:sz w:val="24"/>
                <w:szCs w:val="24"/>
              </w:rPr>
              <w:t>备注</w:t>
            </w:r>
          </w:p>
        </w:tc>
      </w:tr>
      <w:tr w14:paraId="0A0460F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51790279">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2A60AC48">
            <w:pPr>
              <w:ind w:right="-209"/>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59BE1534">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6C405DEE">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7C605ED4">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1822F676">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1055C1B2">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44F47F50">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72C4FBFF">
            <w:pPr>
              <w:jc w:val="center"/>
              <w:rPr>
                <w:rFonts w:ascii="宋体" w:hAnsi="宋体" w:eastAsia="宋体" w:cs="宋体"/>
                <w:bCs/>
                <w:sz w:val="24"/>
                <w:szCs w:val="24"/>
              </w:rPr>
            </w:pPr>
          </w:p>
        </w:tc>
      </w:tr>
      <w:tr w14:paraId="14546AD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6508E355">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21061A88">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0234A768">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3906E5A6">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58A4D2DE">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463A7D05">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4CDAF1A5">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06753610">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59A7C599">
            <w:pPr>
              <w:jc w:val="center"/>
              <w:rPr>
                <w:rFonts w:ascii="宋体" w:hAnsi="宋体" w:eastAsia="宋体" w:cs="宋体"/>
                <w:bCs/>
                <w:sz w:val="24"/>
                <w:szCs w:val="24"/>
              </w:rPr>
            </w:pPr>
          </w:p>
        </w:tc>
      </w:tr>
      <w:tr w14:paraId="7F2E6E6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05941919">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1D9376C7">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3D406797">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6AD2E7A4">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380D6BF9">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75F410C9">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2F34ED5A">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1C8252C4">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4EADDE1A">
            <w:pPr>
              <w:jc w:val="center"/>
              <w:rPr>
                <w:rFonts w:ascii="宋体" w:hAnsi="宋体" w:eastAsia="宋体" w:cs="宋体"/>
                <w:bCs/>
                <w:sz w:val="24"/>
                <w:szCs w:val="24"/>
              </w:rPr>
            </w:pPr>
          </w:p>
        </w:tc>
      </w:tr>
      <w:tr w14:paraId="150ABA9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334F236A">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7E0E6ED9">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0ABF76C4">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6E3C0176">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0F10F7EB">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1903A327">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3B96CC29">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23231531">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13F0B98B">
            <w:pPr>
              <w:jc w:val="center"/>
              <w:rPr>
                <w:rFonts w:ascii="宋体" w:hAnsi="宋体" w:eastAsia="宋体" w:cs="宋体"/>
                <w:bCs/>
                <w:sz w:val="24"/>
                <w:szCs w:val="24"/>
              </w:rPr>
            </w:pPr>
          </w:p>
        </w:tc>
      </w:tr>
      <w:tr w14:paraId="7BD807C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57A47244">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5AC084E0">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26B66DFA">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3FA5D92D">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58896684">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2A2EC79F">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5FACE74A">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0731FB7F">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2389E30C">
            <w:pPr>
              <w:jc w:val="center"/>
              <w:rPr>
                <w:rFonts w:ascii="宋体" w:hAnsi="宋体" w:eastAsia="宋体" w:cs="宋体"/>
                <w:bCs/>
                <w:sz w:val="24"/>
                <w:szCs w:val="24"/>
              </w:rPr>
            </w:pPr>
          </w:p>
        </w:tc>
      </w:tr>
      <w:tr w14:paraId="5DFD0B9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119" w:type="dxa"/>
            <w:gridSpan w:val="2"/>
            <w:tcBorders>
              <w:top w:val="single" w:color="auto" w:sz="6" w:space="0"/>
              <w:left w:val="single" w:color="auto" w:sz="6" w:space="0"/>
              <w:bottom w:val="single" w:color="auto" w:sz="6" w:space="0"/>
              <w:right w:val="single" w:color="auto" w:sz="6" w:space="0"/>
            </w:tcBorders>
            <w:vAlign w:val="center"/>
          </w:tcPr>
          <w:p w14:paraId="29AEE430">
            <w:pPr>
              <w:rPr>
                <w:rFonts w:ascii="宋体" w:hAnsi="宋体" w:eastAsia="宋体" w:cs="宋体"/>
                <w:bCs/>
                <w:sz w:val="24"/>
                <w:szCs w:val="24"/>
              </w:rPr>
            </w:pPr>
            <w:r>
              <w:rPr>
                <w:rFonts w:hint="eastAsia" w:ascii="宋体" w:hAnsi="宋体" w:eastAsia="宋体" w:cs="宋体"/>
                <w:bCs/>
                <w:sz w:val="24"/>
                <w:szCs w:val="24"/>
              </w:rPr>
              <w:t>投标总报价：</w:t>
            </w:r>
          </w:p>
        </w:tc>
        <w:tc>
          <w:tcPr>
            <w:tcW w:w="7056" w:type="dxa"/>
            <w:gridSpan w:val="8"/>
            <w:tcBorders>
              <w:top w:val="single" w:color="auto" w:sz="6" w:space="0"/>
              <w:left w:val="single" w:color="auto" w:sz="6" w:space="0"/>
              <w:bottom w:val="single" w:color="auto" w:sz="6" w:space="0"/>
              <w:right w:val="single" w:color="auto" w:sz="6" w:space="0"/>
            </w:tcBorders>
            <w:vAlign w:val="center"/>
          </w:tcPr>
          <w:p w14:paraId="3574D430">
            <w:pPr>
              <w:rPr>
                <w:rFonts w:ascii="宋体" w:hAnsi="宋体" w:eastAsia="宋体" w:cs="宋体"/>
                <w:bCs/>
                <w:sz w:val="24"/>
                <w:szCs w:val="24"/>
              </w:rPr>
            </w:pPr>
            <w:r>
              <w:rPr>
                <w:rFonts w:hint="eastAsia" w:ascii="宋体" w:hAnsi="宋体" w:eastAsia="宋体" w:cs="宋体"/>
                <w:bCs/>
                <w:sz w:val="24"/>
                <w:szCs w:val="24"/>
              </w:rPr>
              <w:t>大写：元； 小写：               元</w:t>
            </w:r>
          </w:p>
        </w:tc>
      </w:tr>
    </w:tbl>
    <w:p w14:paraId="4FB30ECD">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rPr>
      </w:pPr>
      <w:r>
        <w:rPr>
          <w:rFonts w:hint="eastAsia" w:ascii="宋体" w:hAnsi="宋体" w:eastAsia="宋体" w:cs="宋体"/>
          <w:color w:val="000000"/>
          <w:sz w:val="24"/>
        </w:rPr>
        <w:t> </w:t>
      </w:r>
    </w:p>
    <w:p w14:paraId="234BB1FB">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lang w:eastAsia="zh-CN"/>
        </w:rPr>
      </w:pPr>
      <w:r>
        <w:rPr>
          <w:rFonts w:hint="eastAsia" w:ascii="宋体" w:hAnsi="宋体" w:eastAsia="宋体" w:cs="宋体"/>
          <w:color w:val="000000"/>
          <w:sz w:val="24"/>
          <w:lang w:eastAsia="zh-CN"/>
        </w:rPr>
        <w:t>注：1、本表报价的合计金额应与开标一览表报价一致</w:t>
      </w:r>
    </w:p>
    <w:p w14:paraId="29F7A60E">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lang w:eastAsia="zh-CN"/>
        </w:rPr>
      </w:pPr>
    </w:p>
    <w:p w14:paraId="1CAA1F96">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lang w:eastAsia="zh-CN"/>
        </w:rPr>
      </w:pPr>
      <w:r>
        <w:rPr>
          <w:rFonts w:hint="eastAsia" w:ascii="宋体" w:hAnsi="宋体" w:eastAsia="宋体" w:cs="宋体"/>
          <w:color w:val="000000"/>
          <w:sz w:val="24"/>
          <w:lang w:eastAsia="zh-CN"/>
        </w:rPr>
        <w:t>投标单位：（公章）</w:t>
      </w:r>
    </w:p>
    <w:p w14:paraId="458A6F52">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szCs w:val="24"/>
          <w:lang w:eastAsia="zh-CN"/>
        </w:rPr>
      </w:pPr>
      <w:r>
        <w:rPr>
          <w:rFonts w:hint="eastAsia" w:ascii="宋体" w:hAnsi="宋体" w:eastAsia="宋体" w:cs="宋体"/>
          <w:color w:val="000000"/>
          <w:sz w:val="24"/>
          <w:lang w:eastAsia="zh-CN"/>
        </w:rPr>
        <w:t xml:space="preserve">法定代表人或委托代理人（签字或盖章）： </w:t>
      </w:r>
    </w:p>
    <w:p w14:paraId="6ADD6E9C">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color w:val="000000"/>
          <w:sz w:val="24"/>
          <w:lang w:eastAsia="zh-CN"/>
        </w:rPr>
        <w:t>日期： 年 月 日</w:t>
      </w:r>
    </w:p>
    <w:p w14:paraId="4BE93DFF">
      <w:pPr>
        <w:pBdr>
          <w:top w:val="none" w:color="000000" w:sz="0" w:space="0"/>
          <w:left w:val="none" w:color="000000" w:sz="0" w:space="0"/>
          <w:bottom w:val="none" w:color="000000" w:sz="0" w:space="0"/>
          <w:right w:val="none" w:color="000000" w:sz="0" w:space="0"/>
        </w:pBdr>
        <w:spacing w:after="0"/>
        <w:ind w:firstLine="1506"/>
        <w:jc w:val="both"/>
        <w:rPr>
          <w:rFonts w:ascii="宋体" w:hAnsi="宋体" w:eastAsia="宋体" w:cs="宋体"/>
          <w:lang w:eastAsia="zh-CN"/>
        </w:rPr>
      </w:pPr>
      <w:r>
        <w:rPr>
          <w:rFonts w:hint="eastAsia" w:ascii="宋体" w:hAnsi="宋体" w:eastAsia="宋体" w:cs="宋体"/>
          <w:b/>
          <w:color w:val="000000"/>
          <w:sz w:val="30"/>
          <w:lang w:eastAsia="zh-CN"/>
        </w:rPr>
        <w:t> </w:t>
      </w:r>
    </w:p>
    <w:p w14:paraId="4DFC4C0F">
      <w:pPr>
        <w:ind w:firstLine="1200" w:firstLineChars="500"/>
        <w:rPr>
          <w:rFonts w:ascii="宋体" w:hAnsi="宋体" w:eastAsia="宋体" w:cs="宋体"/>
          <w:color w:val="000000"/>
          <w:sz w:val="24"/>
          <w:lang w:eastAsia="zh-CN"/>
        </w:rPr>
      </w:pPr>
      <w:r>
        <w:rPr>
          <w:rFonts w:hint="eastAsia" w:ascii="宋体" w:hAnsi="宋体" w:eastAsia="宋体" w:cs="宋体"/>
          <w:color w:val="000000"/>
          <w:sz w:val="24"/>
          <w:lang w:eastAsia="zh-CN"/>
        </w:rPr>
        <w:t> </w:t>
      </w:r>
    </w:p>
    <w:p w14:paraId="62FEAEEB">
      <w:pPr>
        <w:ind w:firstLine="1200" w:firstLineChars="500"/>
        <w:rPr>
          <w:rFonts w:ascii="宋体" w:hAnsi="宋体" w:eastAsia="宋体" w:cs="宋体"/>
          <w:color w:val="000000"/>
          <w:sz w:val="24"/>
          <w:lang w:eastAsia="zh-CN"/>
        </w:rPr>
      </w:pPr>
    </w:p>
    <w:p w14:paraId="5F89548C">
      <w:pPr>
        <w:ind w:firstLine="1200" w:firstLineChars="500"/>
        <w:rPr>
          <w:rFonts w:ascii="宋体" w:hAnsi="宋体" w:eastAsia="宋体" w:cs="宋体"/>
          <w:color w:val="000000"/>
          <w:sz w:val="24"/>
          <w:lang w:eastAsia="zh-CN"/>
        </w:rPr>
      </w:pPr>
    </w:p>
    <w:p w14:paraId="327D5D45">
      <w:pPr>
        <w:ind w:firstLine="1200" w:firstLineChars="500"/>
        <w:rPr>
          <w:rFonts w:ascii="宋体" w:hAnsi="宋体" w:eastAsia="宋体" w:cs="宋体"/>
          <w:color w:val="000000"/>
          <w:sz w:val="24"/>
          <w:lang w:eastAsia="zh-CN"/>
        </w:rPr>
      </w:pPr>
    </w:p>
    <w:p w14:paraId="0E6FF4D0">
      <w:pPr>
        <w:ind w:firstLine="1200" w:firstLineChars="500"/>
        <w:rPr>
          <w:rFonts w:ascii="宋体" w:hAnsi="宋体" w:eastAsia="宋体" w:cs="宋体"/>
          <w:color w:val="000000"/>
          <w:sz w:val="24"/>
          <w:lang w:eastAsia="zh-CN"/>
        </w:rPr>
      </w:pPr>
    </w:p>
    <w:p w14:paraId="780F93BF">
      <w:pPr>
        <w:ind w:firstLine="1200" w:firstLineChars="500"/>
        <w:rPr>
          <w:rFonts w:ascii="宋体" w:hAnsi="宋体" w:eastAsia="宋体" w:cs="宋体"/>
          <w:color w:val="000000"/>
          <w:sz w:val="24"/>
          <w:lang w:eastAsia="zh-CN"/>
        </w:rPr>
      </w:pPr>
    </w:p>
    <w:p w14:paraId="08A3EB78">
      <w:pPr>
        <w:ind w:firstLine="1200" w:firstLineChars="500"/>
        <w:rPr>
          <w:rFonts w:ascii="宋体" w:hAnsi="宋体" w:eastAsia="宋体" w:cs="宋体"/>
          <w:color w:val="000000"/>
          <w:sz w:val="24"/>
          <w:lang w:eastAsia="zh-CN"/>
        </w:rPr>
      </w:pPr>
    </w:p>
    <w:p w14:paraId="138D0F6C">
      <w:pPr>
        <w:ind w:firstLine="1200" w:firstLineChars="500"/>
        <w:rPr>
          <w:rFonts w:ascii="宋体" w:hAnsi="宋体" w:eastAsia="宋体" w:cs="宋体"/>
          <w:color w:val="000000"/>
          <w:sz w:val="24"/>
          <w:lang w:eastAsia="zh-CN"/>
        </w:rPr>
      </w:pPr>
    </w:p>
    <w:p w14:paraId="259557E3">
      <w:pPr>
        <w:ind w:firstLine="1200" w:firstLineChars="500"/>
        <w:rPr>
          <w:rFonts w:ascii="宋体" w:hAnsi="宋体" w:eastAsia="宋体" w:cs="宋体"/>
          <w:color w:val="000000"/>
          <w:sz w:val="24"/>
          <w:lang w:eastAsia="zh-CN"/>
        </w:rPr>
      </w:pPr>
    </w:p>
    <w:p w14:paraId="6D595509">
      <w:pPr>
        <w:ind w:firstLine="1506" w:firstLineChars="500"/>
        <w:rPr>
          <w:rFonts w:ascii="宋体" w:hAnsi="宋体" w:eastAsia="宋体" w:cs="宋体"/>
          <w:b/>
          <w:bCs/>
          <w:sz w:val="24"/>
          <w:szCs w:val="24"/>
          <w:lang w:eastAsia="zh-CN"/>
        </w:rPr>
      </w:pPr>
      <w:r>
        <w:rPr>
          <w:rFonts w:hint="eastAsia" w:ascii="宋体" w:hAnsi="宋体" w:eastAsia="宋体" w:cs="宋体"/>
          <w:b/>
          <w:sz w:val="30"/>
          <w:szCs w:val="30"/>
          <w:lang w:eastAsia="zh-CN"/>
        </w:rPr>
        <w:t>（二）投标报价合理性说明（如有）</w:t>
      </w:r>
    </w:p>
    <w:p w14:paraId="1720359B">
      <w:pPr>
        <w:spacing w:line="420" w:lineRule="exact"/>
        <w:rPr>
          <w:rFonts w:ascii="宋体" w:hAnsi="宋体" w:eastAsia="宋体" w:cs="宋体"/>
          <w:b/>
          <w:sz w:val="24"/>
          <w:szCs w:val="24"/>
          <w:lang w:eastAsia="zh-CN"/>
        </w:rPr>
      </w:pPr>
    </w:p>
    <w:p w14:paraId="49B52E2F">
      <w:pPr>
        <w:spacing w:line="420" w:lineRule="exact"/>
        <w:rPr>
          <w:rFonts w:ascii="宋体" w:hAnsi="宋体"/>
          <w:b/>
          <w:lang w:eastAsia="zh-CN"/>
        </w:rPr>
      </w:pPr>
    </w:p>
    <w:p w14:paraId="46B9A7BA">
      <w:pPr>
        <w:spacing w:line="420" w:lineRule="exact"/>
        <w:ind w:firstLine="480" w:firstLineChars="200"/>
        <w:rPr>
          <w:rFonts w:ascii="宋体" w:hAnsi="宋体" w:cs="宋体"/>
          <w:b/>
          <w:sz w:val="24"/>
          <w:lang w:eastAsia="zh-CN"/>
        </w:rPr>
      </w:pPr>
      <w:r>
        <w:rPr>
          <w:rFonts w:hint="eastAsia" w:ascii="宋体" w:hAnsi="宋体" w:cs="宋体"/>
          <w:b/>
          <w:sz w:val="24"/>
          <w:lang w:eastAsia="zh-CN"/>
        </w:rPr>
        <w:t>注：根据</w:t>
      </w:r>
      <w:r>
        <w:rPr>
          <w:rFonts w:hint="eastAsia" w:cs="微软雅黑" w:asciiTheme="minorEastAsia" w:hAnsiTheme="minorEastAsia" w:eastAsiaTheme="minorEastAsia"/>
          <w:b/>
          <w:sz w:val="24"/>
          <w:szCs w:val="24"/>
          <w:lang w:eastAsia="zh-CN"/>
        </w:rPr>
        <w:t>财政部《关于推动解决政府采购异常低价问题的通知》（财库〔</w:t>
      </w:r>
      <w:r>
        <w:rPr>
          <w:rFonts w:asciiTheme="minorEastAsia" w:hAnsiTheme="minorEastAsia" w:eastAsiaTheme="minorEastAsia"/>
          <w:b/>
          <w:sz w:val="24"/>
          <w:szCs w:val="24"/>
          <w:lang w:eastAsia="zh-CN"/>
        </w:rPr>
        <w:t>2026</w:t>
      </w:r>
      <w:r>
        <w:rPr>
          <w:rFonts w:hint="eastAsia" w:cs="微软雅黑"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2号</w:t>
      </w:r>
      <w:r>
        <w:rPr>
          <w:rFonts w:hint="eastAsia" w:cs="微软雅黑" w:asciiTheme="minorEastAsia" w:hAnsiTheme="minorEastAsia" w:eastAsiaTheme="minorEastAsia"/>
          <w:b/>
          <w:sz w:val="24"/>
          <w:szCs w:val="24"/>
          <w:lang w:eastAsia="zh-CN"/>
        </w:rPr>
        <w:t>）</w:t>
      </w:r>
      <w:r>
        <w:rPr>
          <w:rFonts w:hint="eastAsia" w:ascii="宋体" w:hAnsi="宋体" w:cs="宋体"/>
          <w:b/>
          <w:sz w:val="24"/>
          <w:lang w:eastAsia="zh-CN"/>
        </w:rPr>
        <w:t xml:space="preserve"> ，若投标人的投标（响应）报价满足以下任一条件：</w:t>
      </w:r>
    </w:p>
    <w:p w14:paraId="5B645E90">
      <w:pPr>
        <w:spacing w:line="420" w:lineRule="exact"/>
        <w:ind w:firstLine="480" w:firstLineChars="200"/>
        <w:rPr>
          <w:rFonts w:ascii="宋体" w:hAnsi="宋体" w:cs="宋体"/>
          <w:b/>
          <w:sz w:val="24"/>
          <w:lang w:eastAsia="zh-CN"/>
        </w:rPr>
      </w:pPr>
      <w:r>
        <w:rPr>
          <w:rFonts w:hint="eastAsia" w:ascii="宋体" w:hAnsi="宋体" w:cs="宋体"/>
          <w:b/>
          <w:sz w:val="24"/>
          <w:lang w:eastAsia="zh-CN"/>
        </w:rPr>
        <w:t>1）</w:t>
      </w:r>
      <w:r>
        <w:rPr>
          <w:rFonts w:ascii="宋体" w:hAnsi="宋体" w:eastAsia="宋体" w:cs="宋体"/>
          <w:b/>
          <w:bCs/>
          <w:sz w:val="24"/>
          <w:lang w:eastAsia="zh-CN"/>
        </w:rPr>
        <w:t>投标（响应）报价低于全部通过符合性审查供应商投标（响应）报价平均值50%的，即投标（响应）报价&lt;全部通过符合性审查供应商投标（响应）报价平均值×50%；</w:t>
      </w:r>
      <w:r>
        <w:rPr>
          <w:rFonts w:ascii="宋体" w:hAnsi="宋体" w:eastAsia="宋体" w:cs="宋体"/>
          <w:b/>
          <w:bCs/>
          <w:sz w:val="24"/>
          <w:lang w:eastAsia="zh-CN"/>
        </w:rPr>
        <w:br w:type="textWrapping"/>
      </w:r>
      <w:r>
        <w:rPr>
          <w:rFonts w:hint="eastAsia" w:ascii="宋体" w:hAnsi="宋体" w:cs="宋体"/>
          <w:b/>
          <w:sz w:val="24"/>
          <w:lang w:eastAsia="zh-CN"/>
        </w:rPr>
        <w:t>；</w:t>
      </w:r>
    </w:p>
    <w:p w14:paraId="348CABE8">
      <w:pPr>
        <w:spacing w:line="420" w:lineRule="exact"/>
        <w:ind w:firstLine="480" w:firstLineChars="200"/>
        <w:rPr>
          <w:rFonts w:ascii="宋体" w:hAnsi="宋体" w:eastAsia="宋体" w:cs="宋体"/>
          <w:b/>
          <w:sz w:val="24"/>
          <w:lang w:eastAsia="zh-CN"/>
        </w:rPr>
      </w:pPr>
      <w:r>
        <w:rPr>
          <w:rFonts w:hint="eastAsia" w:ascii="宋体" w:hAnsi="宋体" w:cs="宋体"/>
          <w:b/>
          <w:sz w:val="24"/>
          <w:lang w:eastAsia="zh-CN"/>
        </w:rPr>
        <w:t>2）</w:t>
      </w:r>
      <w:r>
        <w:rPr>
          <w:rFonts w:ascii="宋体" w:hAnsi="宋体" w:eastAsia="宋体" w:cs="宋体"/>
          <w:b/>
          <w:bCs/>
          <w:sz w:val="24"/>
          <w:lang w:eastAsia="zh-CN"/>
        </w:rPr>
        <w:t>投标（响应）报价低于通过符合性审查的次低报价供应商投标（响应）报价50%的，即投标（响应）报价&lt;通过符合性审查的次低报价供应商投标（响应）报价×50%</w:t>
      </w:r>
      <w:r>
        <w:rPr>
          <w:rFonts w:hint="eastAsia" w:ascii="宋体" w:hAnsi="宋体" w:cs="宋体"/>
          <w:b/>
          <w:sz w:val="24"/>
          <w:lang w:eastAsia="zh-CN"/>
        </w:rPr>
        <w:t>；</w:t>
      </w:r>
    </w:p>
    <w:p w14:paraId="13ABA4D9">
      <w:pPr>
        <w:spacing w:line="420" w:lineRule="exact"/>
        <w:ind w:firstLine="480" w:firstLineChars="200"/>
        <w:rPr>
          <w:rFonts w:ascii="宋体" w:hAnsi="宋体" w:cs="宋体"/>
          <w:b/>
          <w:sz w:val="24"/>
          <w:lang w:eastAsia="zh-CN"/>
        </w:rPr>
      </w:pPr>
      <w:r>
        <w:rPr>
          <w:rFonts w:hint="eastAsia" w:ascii="宋体" w:hAnsi="宋体" w:cs="宋体"/>
          <w:b/>
          <w:bCs/>
          <w:sz w:val="24"/>
          <w:lang w:eastAsia="zh-CN"/>
        </w:rPr>
        <w:t>3）</w:t>
      </w:r>
      <w:r>
        <w:rPr>
          <w:rFonts w:ascii="宋体" w:hAnsi="宋体" w:eastAsia="宋体" w:cs="宋体"/>
          <w:b/>
          <w:bCs/>
          <w:sz w:val="24"/>
          <w:lang w:eastAsia="zh-CN"/>
        </w:rPr>
        <w:t>投标（响应）报价低于采购项目最高限价45%的，即投标（响应）报价&lt;采购项目最高限价×45%；</w:t>
      </w:r>
      <w:r>
        <w:rPr>
          <w:rFonts w:ascii="宋体" w:hAnsi="宋体" w:eastAsia="宋体" w:cs="宋体"/>
          <w:b/>
          <w:bCs/>
          <w:sz w:val="24"/>
          <w:lang w:eastAsia="zh-CN"/>
        </w:rPr>
        <w:br w:type="textWrapping"/>
      </w:r>
      <w:r>
        <w:rPr>
          <w:rFonts w:hint="eastAsia" w:ascii="宋体" w:hAnsi="宋体" w:eastAsia="宋体" w:cs="宋体"/>
          <w:b/>
          <w:bCs/>
          <w:sz w:val="24"/>
          <w:lang w:eastAsia="zh-CN"/>
        </w:rPr>
        <w:t xml:space="preserve">   </w:t>
      </w:r>
      <w:r>
        <w:rPr>
          <w:rFonts w:hint="eastAsia" w:ascii="宋体" w:hAnsi="宋体" w:cs="宋体"/>
          <w:b/>
          <w:bCs/>
          <w:sz w:val="24"/>
          <w:lang w:eastAsia="zh-CN"/>
        </w:rPr>
        <w:t>4）</w:t>
      </w:r>
      <w:r>
        <w:rPr>
          <w:rFonts w:ascii="宋体" w:hAnsi="宋体" w:eastAsia="宋体" w:cs="宋体"/>
          <w:b/>
          <w:bCs/>
          <w:sz w:val="24"/>
          <w:lang w:eastAsia="zh-CN"/>
        </w:rPr>
        <w:t>评审委员会基于专业判断，认为供应商报价过低，有可能影响产品质量或者不能诚信履约的其他情形。</w:t>
      </w:r>
      <w:r>
        <w:rPr>
          <w:rFonts w:ascii="宋体" w:hAnsi="宋体" w:eastAsia="宋体" w:cs="宋体"/>
          <w:b/>
          <w:bCs/>
          <w:sz w:val="24"/>
          <w:lang w:eastAsia="zh-CN"/>
        </w:rPr>
        <w:br w:type="textWrapping"/>
      </w:r>
      <w:r>
        <w:rPr>
          <w:rFonts w:hint="eastAsia" w:ascii="宋体" w:hAnsi="宋体" w:cs="宋体"/>
          <w:b/>
          <w:bCs/>
          <w:sz w:val="24"/>
          <w:lang w:eastAsia="zh-CN"/>
        </w:rPr>
        <w:t xml:space="preserve">    </w:t>
      </w:r>
      <w:r>
        <w:rPr>
          <w:rFonts w:ascii="宋体" w:hAnsi="宋体" w:eastAsia="宋体" w:cs="宋体"/>
          <w:b/>
          <w:bCs/>
          <w:sz w:val="24"/>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4"/>
          <w:lang w:eastAsia="zh-CN"/>
        </w:rPr>
        <w:br w:type="textWrapping"/>
      </w:r>
    </w:p>
    <w:p w14:paraId="3ADFC9D6">
      <w:pPr>
        <w:spacing w:line="420" w:lineRule="exact"/>
        <w:rPr>
          <w:rFonts w:ascii="宋体" w:hAnsi="宋体"/>
          <w:b/>
          <w:lang w:eastAsia="zh-CN"/>
        </w:rPr>
      </w:pPr>
    </w:p>
    <w:p w14:paraId="364EE8A4">
      <w:pPr>
        <w:spacing w:line="420" w:lineRule="exact"/>
        <w:rPr>
          <w:rFonts w:ascii="宋体" w:hAnsi="宋体"/>
          <w:b/>
          <w:lang w:eastAsia="zh-CN"/>
        </w:rPr>
      </w:pPr>
    </w:p>
    <w:p w14:paraId="0C3FA383">
      <w:pPr>
        <w:adjustRightInd w:val="0"/>
        <w:spacing w:line="500" w:lineRule="exact"/>
        <w:textAlignment w:val="baseline"/>
        <w:rPr>
          <w:rFonts w:ascii="宋体" w:hAnsi="宋体" w:eastAsia="宋体" w:cs="宋体"/>
          <w:sz w:val="24"/>
          <w:lang w:eastAsia="zh-CN"/>
        </w:rPr>
      </w:pPr>
      <w:r>
        <w:rPr>
          <w:rFonts w:hint="eastAsia" w:ascii="宋体" w:hAnsi="宋体" w:eastAsia="宋体" w:cs="宋体"/>
          <w:sz w:val="24"/>
          <w:lang w:eastAsia="zh-CN"/>
        </w:rPr>
        <w:t>投标单位：（公章）</w:t>
      </w:r>
    </w:p>
    <w:p w14:paraId="00709A75">
      <w:pPr>
        <w:adjustRightInd w:val="0"/>
        <w:spacing w:line="500" w:lineRule="exact"/>
        <w:textAlignment w:val="baseline"/>
        <w:rPr>
          <w:rFonts w:ascii="宋体" w:hAnsi="宋体" w:eastAsia="宋体" w:cs="宋体"/>
          <w:sz w:val="24"/>
          <w:lang w:eastAsia="zh-CN"/>
        </w:rPr>
      </w:pPr>
      <w:r>
        <w:rPr>
          <w:rFonts w:hint="eastAsia" w:ascii="宋体" w:hAnsi="宋体" w:eastAsia="宋体" w:cs="宋体"/>
          <w:sz w:val="24"/>
          <w:lang w:eastAsia="zh-CN"/>
        </w:rPr>
        <w:t xml:space="preserve">法定代表人或委托代理人（签字或盖章）： </w:t>
      </w:r>
    </w:p>
    <w:p w14:paraId="7AE22104">
      <w:pPr>
        <w:pStyle w:val="20"/>
        <w:ind w:firstLine="0"/>
        <w:rPr>
          <w:rFonts w:hAnsi="宋体" w:eastAsia="宋体" w:cs="宋体"/>
          <w:lang w:eastAsia="zh-CN"/>
        </w:rPr>
      </w:pPr>
      <w:r>
        <w:rPr>
          <w:rFonts w:hint="eastAsia" w:hAnsi="宋体" w:eastAsia="宋体" w:cs="宋体"/>
          <w:sz w:val="24"/>
          <w:lang w:eastAsia="zh-CN"/>
        </w:rPr>
        <w:t>日期：      年     月     日</w:t>
      </w:r>
      <w:bookmarkEnd w:id="7"/>
    </w:p>
    <w:p w14:paraId="50197E3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lang w:eastAsia="zh-CN"/>
        </w:rPr>
        <w:br w:type="page" w:clear="all"/>
      </w:r>
    </w:p>
    <w:p w14:paraId="7D0C727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8、服务要求偏离表</w:t>
      </w:r>
    </w:p>
    <w:p w14:paraId="61909260">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rPr>
      </w:pPr>
      <w:r>
        <w:rPr>
          <w:rFonts w:hint="eastAsia" w:ascii="宋体" w:hAnsi="宋体" w:eastAsia="宋体" w:cs="宋体"/>
          <w:b/>
          <w:color w:val="000000"/>
          <w:sz w:val="30"/>
        </w:rPr>
        <w:t>服务要求偏离表</w:t>
      </w:r>
    </w:p>
    <w:p w14:paraId="024C67FC">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b/>
          <w:color w:val="000000"/>
          <w:spacing w:val="20"/>
          <w:sz w:val="30"/>
        </w:rPr>
      </w:pPr>
    </w:p>
    <w:tbl>
      <w:tblPr>
        <w:tblStyle w:val="4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0E0D7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483DF2BB">
            <w:pPr>
              <w:spacing w:line="420" w:lineRule="atLeast"/>
              <w:jc w:val="center"/>
              <w:rPr>
                <w:rFonts w:ascii="宋体" w:hAnsi="宋体" w:eastAsia="宋体" w:cs="宋体"/>
                <w:sz w:val="24"/>
              </w:rPr>
            </w:pPr>
            <w:r>
              <w:rPr>
                <w:rFonts w:hint="eastAsia" w:ascii="宋体" w:hAnsi="宋体" w:eastAsia="宋体" w:cs="宋体"/>
                <w:sz w:val="24"/>
              </w:rPr>
              <w:t>序号</w:t>
            </w:r>
          </w:p>
        </w:tc>
        <w:tc>
          <w:tcPr>
            <w:tcW w:w="2010" w:type="dxa"/>
            <w:vAlign w:val="center"/>
          </w:tcPr>
          <w:p w14:paraId="0B95D505">
            <w:pPr>
              <w:spacing w:line="420" w:lineRule="atLeast"/>
              <w:jc w:val="center"/>
              <w:rPr>
                <w:rFonts w:ascii="宋体" w:hAnsi="宋体" w:eastAsia="宋体" w:cs="宋体"/>
                <w:sz w:val="24"/>
              </w:rPr>
            </w:pPr>
            <w:r>
              <w:rPr>
                <w:rFonts w:hint="eastAsia" w:ascii="宋体" w:hAnsi="宋体" w:eastAsia="宋体" w:cs="宋体"/>
                <w:sz w:val="24"/>
              </w:rPr>
              <w:t>内容</w:t>
            </w:r>
          </w:p>
        </w:tc>
        <w:tc>
          <w:tcPr>
            <w:tcW w:w="2526" w:type="dxa"/>
            <w:vAlign w:val="center"/>
          </w:tcPr>
          <w:p w14:paraId="0E19C636">
            <w:pPr>
              <w:spacing w:line="420" w:lineRule="atLeast"/>
              <w:jc w:val="center"/>
              <w:rPr>
                <w:rFonts w:ascii="宋体" w:hAnsi="宋体" w:eastAsia="宋体" w:cs="宋体"/>
                <w:sz w:val="24"/>
              </w:rPr>
            </w:pPr>
            <w:r>
              <w:rPr>
                <w:rFonts w:hint="eastAsia" w:ascii="宋体" w:hAnsi="宋体" w:eastAsia="宋体" w:cs="宋体"/>
                <w:sz w:val="24"/>
              </w:rPr>
              <w:t>招标文件</w:t>
            </w:r>
          </w:p>
          <w:p w14:paraId="0DD5AB3C">
            <w:pPr>
              <w:spacing w:line="420" w:lineRule="atLeast"/>
              <w:jc w:val="center"/>
              <w:rPr>
                <w:rFonts w:ascii="宋体" w:hAnsi="宋体" w:eastAsia="宋体" w:cs="宋体"/>
                <w:sz w:val="24"/>
              </w:rPr>
            </w:pPr>
            <w:r>
              <w:rPr>
                <w:rFonts w:hint="eastAsia" w:ascii="宋体" w:hAnsi="宋体" w:eastAsia="宋体" w:cs="宋体"/>
                <w:sz w:val="24"/>
              </w:rPr>
              <w:t>技术要求</w:t>
            </w:r>
          </w:p>
        </w:tc>
        <w:tc>
          <w:tcPr>
            <w:tcW w:w="1843" w:type="dxa"/>
            <w:vAlign w:val="center"/>
          </w:tcPr>
          <w:p w14:paraId="5916D751">
            <w:pPr>
              <w:spacing w:line="420" w:lineRule="atLeast"/>
              <w:jc w:val="center"/>
              <w:rPr>
                <w:rFonts w:ascii="宋体" w:hAnsi="宋体" w:eastAsia="宋体" w:cs="宋体"/>
                <w:sz w:val="24"/>
              </w:rPr>
            </w:pPr>
            <w:r>
              <w:rPr>
                <w:rFonts w:hint="eastAsia" w:ascii="宋体" w:hAnsi="宋体" w:eastAsia="宋体" w:cs="宋体"/>
                <w:sz w:val="24"/>
              </w:rPr>
              <w:t>投标文件</w:t>
            </w:r>
          </w:p>
          <w:p w14:paraId="5C4F12F2">
            <w:pPr>
              <w:spacing w:line="420" w:lineRule="atLeast"/>
              <w:jc w:val="center"/>
              <w:rPr>
                <w:rFonts w:ascii="宋体" w:hAnsi="宋体" w:eastAsia="宋体" w:cs="宋体"/>
                <w:sz w:val="24"/>
              </w:rPr>
            </w:pPr>
            <w:r>
              <w:rPr>
                <w:rFonts w:hint="eastAsia" w:ascii="宋体" w:hAnsi="宋体" w:eastAsia="宋体" w:cs="宋体"/>
                <w:sz w:val="24"/>
              </w:rPr>
              <w:t>响应要求</w:t>
            </w:r>
          </w:p>
        </w:tc>
        <w:tc>
          <w:tcPr>
            <w:tcW w:w="1559" w:type="dxa"/>
            <w:vAlign w:val="center"/>
          </w:tcPr>
          <w:p w14:paraId="6096A38E">
            <w:pPr>
              <w:spacing w:line="420" w:lineRule="atLeast"/>
              <w:jc w:val="center"/>
              <w:rPr>
                <w:rFonts w:ascii="宋体" w:hAnsi="宋体" w:eastAsia="宋体" w:cs="宋体"/>
                <w:sz w:val="24"/>
              </w:rPr>
            </w:pPr>
            <w:r>
              <w:rPr>
                <w:rFonts w:hint="eastAsia" w:ascii="宋体" w:hAnsi="宋体" w:eastAsia="宋体" w:cs="宋体"/>
                <w:sz w:val="24"/>
              </w:rPr>
              <w:t xml:space="preserve"> 偏离情况</w:t>
            </w:r>
          </w:p>
        </w:tc>
      </w:tr>
      <w:tr w14:paraId="2222A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48F9688">
            <w:pPr>
              <w:spacing w:line="400" w:lineRule="atLeast"/>
              <w:jc w:val="center"/>
              <w:rPr>
                <w:rFonts w:ascii="宋体" w:hAnsi="宋体" w:eastAsia="宋体" w:cs="宋体"/>
                <w:sz w:val="24"/>
              </w:rPr>
            </w:pPr>
            <w:r>
              <w:rPr>
                <w:rFonts w:hint="eastAsia" w:ascii="宋体" w:hAnsi="宋体" w:eastAsia="宋体" w:cs="宋体"/>
                <w:sz w:val="24"/>
              </w:rPr>
              <w:t>1</w:t>
            </w:r>
          </w:p>
        </w:tc>
        <w:tc>
          <w:tcPr>
            <w:tcW w:w="2010" w:type="dxa"/>
            <w:vAlign w:val="center"/>
          </w:tcPr>
          <w:p w14:paraId="038EBF05">
            <w:pPr>
              <w:spacing w:line="400" w:lineRule="atLeast"/>
              <w:jc w:val="center"/>
              <w:rPr>
                <w:rFonts w:ascii="宋体" w:hAnsi="宋体" w:eastAsia="宋体" w:cs="宋体"/>
                <w:sz w:val="24"/>
              </w:rPr>
            </w:pPr>
          </w:p>
        </w:tc>
        <w:tc>
          <w:tcPr>
            <w:tcW w:w="2526" w:type="dxa"/>
            <w:vAlign w:val="center"/>
          </w:tcPr>
          <w:p w14:paraId="1642CD9A">
            <w:pPr>
              <w:spacing w:line="400" w:lineRule="atLeast"/>
              <w:jc w:val="center"/>
              <w:rPr>
                <w:rFonts w:ascii="宋体" w:hAnsi="宋体" w:eastAsia="宋体" w:cs="宋体"/>
                <w:sz w:val="24"/>
              </w:rPr>
            </w:pPr>
          </w:p>
        </w:tc>
        <w:tc>
          <w:tcPr>
            <w:tcW w:w="1843" w:type="dxa"/>
            <w:vAlign w:val="center"/>
          </w:tcPr>
          <w:p w14:paraId="1BD65BEC">
            <w:pPr>
              <w:spacing w:line="400" w:lineRule="atLeast"/>
              <w:jc w:val="center"/>
              <w:rPr>
                <w:rFonts w:ascii="宋体" w:hAnsi="宋体" w:eastAsia="宋体" w:cs="宋体"/>
                <w:sz w:val="24"/>
              </w:rPr>
            </w:pPr>
          </w:p>
        </w:tc>
        <w:tc>
          <w:tcPr>
            <w:tcW w:w="1559" w:type="dxa"/>
            <w:vAlign w:val="center"/>
          </w:tcPr>
          <w:p w14:paraId="09913173">
            <w:pPr>
              <w:spacing w:line="400" w:lineRule="atLeast"/>
              <w:jc w:val="center"/>
              <w:rPr>
                <w:rFonts w:ascii="宋体" w:hAnsi="宋体" w:eastAsia="宋体" w:cs="宋体"/>
                <w:sz w:val="24"/>
              </w:rPr>
            </w:pPr>
          </w:p>
        </w:tc>
      </w:tr>
      <w:tr w14:paraId="0B27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71BD820">
            <w:pPr>
              <w:spacing w:line="400" w:lineRule="atLeast"/>
              <w:jc w:val="center"/>
              <w:rPr>
                <w:rFonts w:ascii="宋体" w:hAnsi="宋体" w:eastAsia="宋体" w:cs="宋体"/>
                <w:sz w:val="24"/>
              </w:rPr>
            </w:pPr>
            <w:r>
              <w:rPr>
                <w:rFonts w:hint="eastAsia" w:ascii="宋体" w:hAnsi="宋体" w:eastAsia="宋体" w:cs="宋体"/>
                <w:sz w:val="24"/>
              </w:rPr>
              <w:t>2</w:t>
            </w:r>
          </w:p>
        </w:tc>
        <w:tc>
          <w:tcPr>
            <w:tcW w:w="2010" w:type="dxa"/>
            <w:vAlign w:val="center"/>
          </w:tcPr>
          <w:p w14:paraId="723F1B4A">
            <w:pPr>
              <w:spacing w:line="400" w:lineRule="atLeast"/>
              <w:jc w:val="center"/>
              <w:rPr>
                <w:rFonts w:ascii="宋体" w:hAnsi="宋体" w:eastAsia="宋体" w:cs="宋体"/>
                <w:sz w:val="24"/>
              </w:rPr>
            </w:pPr>
          </w:p>
        </w:tc>
        <w:tc>
          <w:tcPr>
            <w:tcW w:w="2526" w:type="dxa"/>
            <w:vAlign w:val="center"/>
          </w:tcPr>
          <w:p w14:paraId="7A06D3A6">
            <w:pPr>
              <w:spacing w:line="400" w:lineRule="atLeast"/>
              <w:jc w:val="center"/>
              <w:rPr>
                <w:rFonts w:ascii="宋体" w:hAnsi="宋体" w:eastAsia="宋体" w:cs="宋体"/>
                <w:sz w:val="24"/>
              </w:rPr>
            </w:pPr>
          </w:p>
        </w:tc>
        <w:tc>
          <w:tcPr>
            <w:tcW w:w="1843" w:type="dxa"/>
            <w:vAlign w:val="center"/>
          </w:tcPr>
          <w:p w14:paraId="72F28B8D">
            <w:pPr>
              <w:spacing w:line="400" w:lineRule="atLeast"/>
              <w:jc w:val="center"/>
              <w:rPr>
                <w:rFonts w:ascii="宋体" w:hAnsi="宋体" w:eastAsia="宋体" w:cs="宋体"/>
                <w:sz w:val="24"/>
              </w:rPr>
            </w:pPr>
          </w:p>
        </w:tc>
        <w:tc>
          <w:tcPr>
            <w:tcW w:w="1559" w:type="dxa"/>
            <w:vAlign w:val="center"/>
          </w:tcPr>
          <w:p w14:paraId="5DE090FD">
            <w:pPr>
              <w:spacing w:line="400" w:lineRule="atLeast"/>
              <w:jc w:val="center"/>
              <w:rPr>
                <w:rFonts w:ascii="宋体" w:hAnsi="宋体" w:eastAsia="宋体" w:cs="宋体"/>
                <w:sz w:val="24"/>
              </w:rPr>
            </w:pPr>
          </w:p>
        </w:tc>
      </w:tr>
      <w:tr w14:paraId="2222E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74FA5D9">
            <w:pPr>
              <w:spacing w:line="400" w:lineRule="atLeast"/>
              <w:jc w:val="center"/>
              <w:rPr>
                <w:rFonts w:ascii="宋体" w:hAnsi="宋体" w:eastAsia="宋体" w:cs="宋体"/>
                <w:sz w:val="24"/>
              </w:rPr>
            </w:pPr>
            <w:r>
              <w:rPr>
                <w:rFonts w:hint="eastAsia" w:ascii="宋体" w:hAnsi="宋体" w:eastAsia="宋体" w:cs="宋体"/>
                <w:sz w:val="24"/>
              </w:rPr>
              <w:t>3</w:t>
            </w:r>
          </w:p>
        </w:tc>
        <w:tc>
          <w:tcPr>
            <w:tcW w:w="2010" w:type="dxa"/>
            <w:vAlign w:val="center"/>
          </w:tcPr>
          <w:p w14:paraId="459A65DA">
            <w:pPr>
              <w:spacing w:line="400" w:lineRule="atLeast"/>
              <w:jc w:val="center"/>
              <w:rPr>
                <w:rFonts w:ascii="宋体" w:hAnsi="宋体" w:eastAsia="宋体" w:cs="宋体"/>
                <w:sz w:val="24"/>
              </w:rPr>
            </w:pPr>
          </w:p>
        </w:tc>
        <w:tc>
          <w:tcPr>
            <w:tcW w:w="2526" w:type="dxa"/>
            <w:vAlign w:val="center"/>
          </w:tcPr>
          <w:p w14:paraId="4F4224F3">
            <w:pPr>
              <w:spacing w:line="400" w:lineRule="atLeast"/>
              <w:jc w:val="center"/>
              <w:rPr>
                <w:rFonts w:ascii="宋体" w:hAnsi="宋体" w:eastAsia="宋体" w:cs="宋体"/>
                <w:sz w:val="24"/>
              </w:rPr>
            </w:pPr>
          </w:p>
        </w:tc>
        <w:tc>
          <w:tcPr>
            <w:tcW w:w="1843" w:type="dxa"/>
            <w:vAlign w:val="center"/>
          </w:tcPr>
          <w:p w14:paraId="3790666E">
            <w:pPr>
              <w:spacing w:line="400" w:lineRule="atLeast"/>
              <w:jc w:val="center"/>
              <w:rPr>
                <w:rFonts w:ascii="宋体" w:hAnsi="宋体" w:eastAsia="宋体" w:cs="宋体"/>
                <w:sz w:val="24"/>
              </w:rPr>
            </w:pPr>
          </w:p>
        </w:tc>
        <w:tc>
          <w:tcPr>
            <w:tcW w:w="1559" w:type="dxa"/>
            <w:vAlign w:val="center"/>
          </w:tcPr>
          <w:p w14:paraId="39B64FDF">
            <w:pPr>
              <w:spacing w:line="400" w:lineRule="atLeast"/>
              <w:jc w:val="center"/>
              <w:rPr>
                <w:rFonts w:ascii="宋体" w:hAnsi="宋体" w:eastAsia="宋体" w:cs="宋体"/>
                <w:sz w:val="24"/>
              </w:rPr>
            </w:pPr>
          </w:p>
        </w:tc>
      </w:tr>
      <w:tr w14:paraId="1BE8F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F803AEA">
            <w:pPr>
              <w:spacing w:line="400" w:lineRule="atLeast"/>
              <w:jc w:val="center"/>
              <w:rPr>
                <w:rFonts w:ascii="宋体" w:hAnsi="宋体" w:eastAsia="宋体" w:cs="宋体"/>
                <w:sz w:val="24"/>
              </w:rPr>
            </w:pPr>
            <w:r>
              <w:rPr>
                <w:rFonts w:hint="eastAsia" w:ascii="宋体" w:hAnsi="宋体" w:eastAsia="宋体" w:cs="宋体"/>
                <w:sz w:val="24"/>
              </w:rPr>
              <w:t>4</w:t>
            </w:r>
          </w:p>
        </w:tc>
        <w:tc>
          <w:tcPr>
            <w:tcW w:w="2010" w:type="dxa"/>
            <w:vAlign w:val="center"/>
          </w:tcPr>
          <w:p w14:paraId="656100AB">
            <w:pPr>
              <w:spacing w:line="400" w:lineRule="atLeast"/>
              <w:jc w:val="center"/>
              <w:rPr>
                <w:rFonts w:ascii="宋体" w:hAnsi="宋体" w:eastAsia="宋体" w:cs="宋体"/>
                <w:sz w:val="24"/>
              </w:rPr>
            </w:pPr>
          </w:p>
        </w:tc>
        <w:tc>
          <w:tcPr>
            <w:tcW w:w="2526" w:type="dxa"/>
            <w:vAlign w:val="center"/>
          </w:tcPr>
          <w:p w14:paraId="55637BE8">
            <w:pPr>
              <w:spacing w:line="400" w:lineRule="atLeast"/>
              <w:jc w:val="center"/>
              <w:rPr>
                <w:rFonts w:ascii="宋体" w:hAnsi="宋体" w:eastAsia="宋体" w:cs="宋体"/>
                <w:sz w:val="24"/>
              </w:rPr>
            </w:pPr>
          </w:p>
        </w:tc>
        <w:tc>
          <w:tcPr>
            <w:tcW w:w="1843" w:type="dxa"/>
            <w:vAlign w:val="center"/>
          </w:tcPr>
          <w:p w14:paraId="649560AD">
            <w:pPr>
              <w:spacing w:line="400" w:lineRule="atLeast"/>
              <w:jc w:val="center"/>
              <w:rPr>
                <w:rFonts w:ascii="宋体" w:hAnsi="宋体" w:eastAsia="宋体" w:cs="宋体"/>
                <w:sz w:val="24"/>
              </w:rPr>
            </w:pPr>
          </w:p>
        </w:tc>
        <w:tc>
          <w:tcPr>
            <w:tcW w:w="1559" w:type="dxa"/>
            <w:vAlign w:val="center"/>
          </w:tcPr>
          <w:p w14:paraId="51AAAE2E">
            <w:pPr>
              <w:spacing w:line="400" w:lineRule="atLeast"/>
              <w:jc w:val="center"/>
              <w:rPr>
                <w:rFonts w:ascii="宋体" w:hAnsi="宋体" w:eastAsia="宋体" w:cs="宋体"/>
                <w:sz w:val="24"/>
              </w:rPr>
            </w:pPr>
          </w:p>
        </w:tc>
      </w:tr>
      <w:tr w14:paraId="107FB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2B2BA20">
            <w:pPr>
              <w:spacing w:line="400" w:lineRule="atLeast"/>
              <w:jc w:val="center"/>
              <w:rPr>
                <w:rFonts w:ascii="宋体" w:hAnsi="宋体" w:eastAsia="宋体" w:cs="宋体"/>
                <w:sz w:val="24"/>
              </w:rPr>
            </w:pPr>
            <w:r>
              <w:rPr>
                <w:rFonts w:hint="eastAsia" w:ascii="宋体" w:hAnsi="宋体" w:eastAsia="宋体" w:cs="宋体"/>
                <w:sz w:val="24"/>
              </w:rPr>
              <w:t>5</w:t>
            </w:r>
          </w:p>
        </w:tc>
        <w:tc>
          <w:tcPr>
            <w:tcW w:w="2010" w:type="dxa"/>
            <w:vAlign w:val="center"/>
          </w:tcPr>
          <w:p w14:paraId="2D9B5151">
            <w:pPr>
              <w:spacing w:line="400" w:lineRule="atLeast"/>
              <w:jc w:val="center"/>
              <w:rPr>
                <w:rFonts w:ascii="宋体" w:hAnsi="宋体" w:eastAsia="宋体" w:cs="宋体"/>
                <w:sz w:val="24"/>
              </w:rPr>
            </w:pPr>
          </w:p>
        </w:tc>
        <w:tc>
          <w:tcPr>
            <w:tcW w:w="2526" w:type="dxa"/>
            <w:vAlign w:val="center"/>
          </w:tcPr>
          <w:p w14:paraId="3A8B5549">
            <w:pPr>
              <w:spacing w:line="400" w:lineRule="atLeast"/>
              <w:jc w:val="center"/>
              <w:rPr>
                <w:rFonts w:ascii="宋体" w:hAnsi="宋体" w:eastAsia="宋体" w:cs="宋体"/>
                <w:sz w:val="24"/>
              </w:rPr>
            </w:pPr>
          </w:p>
        </w:tc>
        <w:tc>
          <w:tcPr>
            <w:tcW w:w="1843" w:type="dxa"/>
            <w:vAlign w:val="center"/>
          </w:tcPr>
          <w:p w14:paraId="0E53A897">
            <w:pPr>
              <w:spacing w:line="400" w:lineRule="atLeast"/>
              <w:jc w:val="center"/>
              <w:rPr>
                <w:rFonts w:ascii="宋体" w:hAnsi="宋体" w:eastAsia="宋体" w:cs="宋体"/>
                <w:sz w:val="24"/>
              </w:rPr>
            </w:pPr>
          </w:p>
        </w:tc>
        <w:tc>
          <w:tcPr>
            <w:tcW w:w="1559" w:type="dxa"/>
            <w:vAlign w:val="center"/>
          </w:tcPr>
          <w:p w14:paraId="3A775EE1">
            <w:pPr>
              <w:spacing w:line="400" w:lineRule="atLeast"/>
              <w:jc w:val="center"/>
              <w:rPr>
                <w:rFonts w:ascii="宋体" w:hAnsi="宋体" w:eastAsia="宋体" w:cs="宋体"/>
                <w:sz w:val="24"/>
              </w:rPr>
            </w:pPr>
          </w:p>
        </w:tc>
      </w:tr>
      <w:tr w14:paraId="3ACDF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E7BDCE6">
            <w:pPr>
              <w:spacing w:line="400" w:lineRule="atLeast"/>
              <w:jc w:val="center"/>
              <w:rPr>
                <w:rFonts w:ascii="宋体" w:hAnsi="宋体" w:eastAsia="宋体" w:cs="宋体"/>
                <w:sz w:val="24"/>
              </w:rPr>
            </w:pPr>
            <w:r>
              <w:rPr>
                <w:rFonts w:hint="eastAsia" w:ascii="宋体" w:hAnsi="宋体" w:eastAsia="宋体" w:cs="宋体"/>
                <w:sz w:val="24"/>
              </w:rPr>
              <w:t>6</w:t>
            </w:r>
          </w:p>
        </w:tc>
        <w:tc>
          <w:tcPr>
            <w:tcW w:w="2010" w:type="dxa"/>
            <w:vAlign w:val="center"/>
          </w:tcPr>
          <w:p w14:paraId="40D61828">
            <w:pPr>
              <w:spacing w:line="400" w:lineRule="atLeast"/>
              <w:jc w:val="center"/>
              <w:rPr>
                <w:rFonts w:ascii="宋体" w:hAnsi="宋体" w:eastAsia="宋体" w:cs="宋体"/>
                <w:sz w:val="24"/>
              </w:rPr>
            </w:pPr>
          </w:p>
        </w:tc>
        <w:tc>
          <w:tcPr>
            <w:tcW w:w="2526" w:type="dxa"/>
            <w:vAlign w:val="center"/>
          </w:tcPr>
          <w:p w14:paraId="70697DA3">
            <w:pPr>
              <w:spacing w:line="400" w:lineRule="atLeast"/>
              <w:jc w:val="center"/>
              <w:rPr>
                <w:rFonts w:ascii="宋体" w:hAnsi="宋体" w:eastAsia="宋体" w:cs="宋体"/>
                <w:sz w:val="24"/>
              </w:rPr>
            </w:pPr>
          </w:p>
        </w:tc>
        <w:tc>
          <w:tcPr>
            <w:tcW w:w="1843" w:type="dxa"/>
            <w:vAlign w:val="center"/>
          </w:tcPr>
          <w:p w14:paraId="1A05BE85">
            <w:pPr>
              <w:spacing w:line="400" w:lineRule="atLeast"/>
              <w:jc w:val="center"/>
              <w:rPr>
                <w:rFonts w:ascii="宋体" w:hAnsi="宋体" w:eastAsia="宋体" w:cs="宋体"/>
                <w:sz w:val="24"/>
              </w:rPr>
            </w:pPr>
          </w:p>
        </w:tc>
        <w:tc>
          <w:tcPr>
            <w:tcW w:w="1559" w:type="dxa"/>
            <w:vAlign w:val="center"/>
          </w:tcPr>
          <w:p w14:paraId="696AA1CC">
            <w:pPr>
              <w:spacing w:line="400" w:lineRule="atLeast"/>
              <w:jc w:val="center"/>
              <w:rPr>
                <w:rFonts w:ascii="宋体" w:hAnsi="宋体" w:eastAsia="宋体" w:cs="宋体"/>
                <w:sz w:val="24"/>
              </w:rPr>
            </w:pPr>
          </w:p>
        </w:tc>
      </w:tr>
      <w:tr w14:paraId="5ECC3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9E71303">
            <w:pPr>
              <w:spacing w:line="400" w:lineRule="atLeast"/>
              <w:jc w:val="center"/>
              <w:rPr>
                <w:rFonts w:ascii="宋体" w:hAnsi="宋体" w:eastAsia="宋体" w:cs="宋体"/>
                <w:sz w:val="24"/>
              </w:rPr>
            </w:pPr>
            <w:r>
              <w:rPr>
                <w:rFonts w:hint="eastAsia" w:ascii="宋体" w:hAnsi="宋体" w:eastAsia="宋体" w:cs="宋体"/>
                <w:sz w:val="24"/>
              </w:rPr>
              <w:t>7</w:t>
            </w:r>
          </w:p>
        </w:tc>
        <w:tc>
          <w:tcPr>
            <w:tcW w:w="2010" w:type="dxa"/>
            <w:vAlign w:val="center"/>
          </w:tcPr>
          <w:p w14:paraId="00D10A59">
            <w:pPr>
              <w:spacing w:line="400" w:lineRule="atLeast"/>
              <w:jc w:val="center"/>
              <w:rPr>
                <w:rFonts w:ascii="宋体" w:hAnsi="宋体" w:eastAsia="宋体" w:cs="宋体"/>
                <w:sz w:val="24"/>
              </w:rPr>
            </w:pPr>
          </w:p>
        </w:tc>
        <w:tc>
          <w:tcPr>
            <w:tcW w:w="2526" w:type="dxa"/>
            <w:vAlign w:val="center"/>
          </w:tcPr>
          <w:p w14:paraId="6E86AAE8">
            <w:pPr>
              <w:spacing w:line="400" w:lineRule="atLeast"/>
              <w:jc w:val="center"/>
              <w:rPr>
                <w:rFonts w:ascii="宋体" w:hAnsi="宋体" w:eastAsia="宋体" w:cs="宋体"/>
                <w:sz w:val="24"/>
              </w:rPr>
            </w:pPr>
          </w:p>
        </w:tc>
        <w:tc>
          <w:tcPr>
            <w:tcW w:w="1843" w:type="dxa"/>
            <w:vAlign w:val="center"/>
          </w:tcPr>
          <w:p w14:paraId="3F57776D">
            <w:pPr>
              <w:spacing w:line="400" w:lineRule="atLeast"/>
              <w:jc w:val="center"/>
              <w:rPr>
                <w:rFonts w:ascii="宋体" w:hAnsi="宋体" w:eastAsia="宋体" w:cs="宋体"/>
                <w:sz w:val="24"/>
              </w:rPr>
            </w:pPr>
          </w:p>
        </w:tc>
        <w:tc>
          <w:tcPr>
            <w:tcW w:w="1559" w:type="dxa"/>
            <w:vAlign w:val="center"/>
          </w:tcPr>
          <w:p w14:paraId="198D5A41">
            <w:pPr>
              <w:spacing w:line="400" w:lineRule="atLeast"/>
              <w:jc w:val="center"/>
              <w:rPr>
                <w:rFonts w:ascii="宋体" w:hAnsi="宋体" w:eastAsia="宋体" w:cs="宋体"/>
                <w:sz w:val="24"/>
              </w:rPr>
            </w:pPr>
          </w:p>
        </w:tc>
      </w:tr>
      <w:tr w14:paraId="6C9B0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B98766D">
            <w:pPr>
              <w:spacing w:line="400" w:lineRule="atLeast"/>
              <w:jc w:val="center"/>
              <w:rPr>
                <w:rFonts w:ascii="宋体" w:hAnsi="宋体" w:eastAsia="宋体" w:cs="宋体"/>
                <w:sz w:val="24"/>
              </w:rPr>
            </w:pPr>
            <w:r>
              <w:rPr>
                <w:rFonts w:hint="eastAsia" w:ascii="宋体" w:hAnsi="宋体" w:eastAsia="宋体" w:cs="宋体"/>
                <w:sz w:val="24"/>
              </w:rPr>
              <w:t>8</w:t>
            </w:r>
          </w:p>
        </w:tc>
        <w:tc>
          <w:tcPr>
            <w:tcW w:w="2010" w:type="dxa"/>
            <w:vAlign w:val="center"/>
          </w:tcPr>
          <w:p w14:paraId="030423FE">
            <w:pPr>
              <w:spacing w:line="400" w:lineRule="atLeast"/>
              <w:jc w:val="center"/>
              <w:rPr>
                <w:rFonts w:ascii="宋体" w:hAnsi="宋体" w:eastAsia="宋体" w:cs="宋体"/>
                <w:sz w:val="24"/>
              </w:rPr>
            </w:pPr>
          </w:p>
        </w:tc>
        <w:tc>
          <w:tcPr>
            <w:tcW w:w="2526" w:type="dxa"/>
            <w:vAlign w:val="center"/>
          </w:tcPr>
          <w:p w14:paraId="50E58C6E">
            <w:pPr>
              <w:spacing w:line="400" w:lineRule="atLeast"/>
              <w:jc w:val="center"/>
              <w:rPr>
                <w:rFonts w:ascii="宋体" w:hAnsi="宋体" w:eastAsia="宋体" w:cs="宋体"/>
                <w:sz w:val="24"/>
              </w:rPr>
            </w:pPr>
          </w:p>
        </w:tc>
        <w:tc>
          <w:tcPr>
            <w:tcW w:w="1843" w:type="dxa"/>
            <w:vAlign w:val="center"/>
          </w:tcPr>
          <w:p w14:paraId="11494AE8">
            <w:pPr>
              <w:spacing w:line="400" w:lineRule="atLeast"/>
              <w:jc w:val="center"/>
              <w:rPr>
                <w:rFonts w:ascii="宋体" w:hAnsi="宋体" w:eastAsia="宋体" w:cs="宋体"/>
                <w:sz w:val="24"/>
              </w:rPr>
            </w:pPr>
          </w:p>
        </w:tc>
        <w:tc>
          <w:tcPr>
            <w:tcW w:w="1559" w:type="dxa"/>
            <w:vAlign w:val="center"/>
          </w:tcPr>
          <w:p w14:paraId="43CB62D3">
            <w:pPr>
              <w:spacing w:line="400" w:lineRule="atLeast"/>
              <w:jc w:val="center"/>
              <w:rPr>
                <w:rFonts w:ascii="宋体" w:hAnsi="宋体" w:eastAsia="宋体" w:cs="宋体"/>
                <w:sz w:val="24"/>
              </w:rPr>
            </w:pPr>
          </w:p>
        </w:tc>
      </w:tr>
      <w:tr w14:paraId="24FBD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2C84CF8">
            <w:pPr>
              <w:spacing w:line="400" w:lineRule="atLeast"/>
              <w:jc w:val="center"/>
              <w:rPr>
                <w:rFonts w:ascii="宋体" w:hAnsi="宋体" w:eastAsia="宋体" w:cs="宋体"/>
                <w:sz w:val="24"/>
              </w:rPr>
            </w:pPr>
            <w:r>
              <w:rPr>
                <w:rFonts w:hint="eastAsia" w:ascii="宋体" w:hAnsi="宋体" w:eastAsia="宋体" w:cs="宋体"/>
                <w:sz w:val="24"/>
              </w:rPr>
              <w:t>...</w:t>
            </w:r>
          </w:p>
        </w:tc>
        <w:tc>
          <w:tcPr>
            <w:tcW w:w="2010" w:type="dxa"/>
            <w:vAlign w:val="center"/>
          </w:tcPr>
          <w:p w14:paraId="293D7513">
            <w:pPr>
              <w:spacing w:line="400" w:lineRule="atLeast"/>
              <w:jc w:val="center"/>
              <w:rPr>
                <w:rFonts w:ascii="宋体" w:hAnsi="宋体" w:eastAsia="宋体" w:cs="宋体"/>
                <w:sz w:val="24"/>
              </w:rPr>
            </w:pPr>
          </w:p>
        </w:tc>
        <w:tc>
          <w:tcPr>
            <w:tcW w:w="2526" w:type="dxa"/>
            <w:vAlign w:val="center"/>
          </w:tcPr>
          <w:p w14:paraId="35C12F79">
            <w:pPr>
              <w:spacing w:line="400" w:lineRule="atLeast"/>
              <w:jc w:val="center"/>
              <w:rPr>
                <w:rFonts w:ascii="宋体" w:hAnsi="宋体" w:eastAsia="宋体" w:cs="宋体"/>
                <w:sz w:val="24"/>
              </w:rPr>
            </w:pPr>
          </w:p>
        </w:tc>
        <w:tc>
          <w:tcPr>
            <w:tcW w:w="1843" w:type="dxa"/>
            <w:vAlign w:val="center"/>
          </w:tcPr>
          <w:p w14:paraId="4F46F911">
            <w:pPr>
              <w:spacing w:line="400" w:lineRule="atLeast"/>
              <w:jc w:val="center"/>
              <w:rPr>
                <w:rFonts w:ascii="宋体" w:hAnsi="宋体" w:eastAsia="宋体" w:cs="宋体"/>
                <w:sz w:val="24"/>
              </w:rPr>
            </w:pPr>
          </w:p>
        </w:tc>
        <w:tc>
          <w:tcPr>
            <w:tcW w:w="1559" w:type="dxa"/>
            <w:vAlign w:val="center"/>
          </w:tcPr>
          <w:p w14:paraId="70CDDF48">
            <w:pPr>
              <w:spacing w:line="400" w:lineRule="atLeast"/>
              <w:jc w:val="center"/>
              <w:rPr>
                <w:rFonts w:ascii="宋体" w:hAnsi="宋体" w:eastAsia="宋体" w:cs="宋体"/>
                <w:sz w:val="24"/>
              </w:rPr>
            </w:pPr>
          </w:p>
        </w:tc>
      </w:tr>
    </w:tbl>
    <w:p w14:paraId="6BD10ADB">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rPr>
      </w:pPr>
      <w:r>
        <w:rPr>
          <w:rFonts w:hint="eastAsia" w:ascii="宋体" w:hAnsi="宋体" w:eastAsia="宋体" w:cs="宋体"/>
          <w:b/>
          <w:color w:val="000000"/>
          <w:spacing w:val="20"/>
          <w:sz w:val="30"/>
        </w:rPr>
        <w:t> </w:t>
      </w:r>
    </w:p>
    <w:p w14:paraId="4D9A5E1B">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color w:val="000000"/>
          <w:sz w:val="24"/>
          <w:lang w:eastAsia="zh-CN"/>
        </w:rPr>
        <w:t>注：1.投标人应在本表中对照招标文件技术要求与实际投标技术要求逐项对应列出，并在“偏离说明”项下填写以下内容：优于的，填写“正偏离”；符合的，填写“无偏离”；低于的，填写“负偏离”。</w:t>
      </w:r>
    </w:p>
    <w:p w14:paraId="3619170A">
      <w:pPr>
        <w:pBdr>
          <w:top w:val="none" w:color="000000" w:sz="0" w:space="0"/>
          <w:left w:val="none" w:color="000000" w:sz="0" w:space="0"/>
          <w:bottom w:val="none" w:color="000000" w:sz="0" w:space="0"/>
          <w:right w:val="none" w:color="000000" w:sz="0" w:space="0"/>
        </w:pBdr>
        <w:spacing w:after="0" w:line="85" w:lineRule="atLeast"/>
        <w:ind w:firstLine="480"/>
        <w:rPr>
          <w:rFonts w:ascii="宋体" w:hAnsi="宋体" w:eastAsia="宋体" w:cs="宋体"/>
          <w:lang w:eastAsia="zh-CN"/>
        </w:rPr>
      </w:pPr>
      <w:r>
        <w:rPr>
          <w:rFonts w:hint="eastAsia" w:ascii="宋体" w:hAnsi="宋体" w:eastAsia="宋体" w:cs="宋体"/>
          <w:color w:val="000000"/>
          <w:sz w:val="24"/>
          <w:lang w:eastAsia="zh-CN"/>
        </w:rPr>
        <w:t>2.若事项较多，投标人可根据响应内容的实际情况另纸说明。</w:t>
      </w:r>
    </w:p>
    <w:p w14:paraId="7B959D51">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 </w:t>
      </w:r>
    </w:p>
    <w:p w14:paraId="35C11F97">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投标单位：（公章）</w:t>
      </w:r>
    </w:p>
    <w:p w14:paraId="4CE5C4BD">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法定代表人或代理人（签字或盖章）：</w:t>
      </w:r>
    </w:p>
    <w:p w14:paraId="25B95B2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日期：年月日</w:t>
      </w:r>
    </w:p>
    <w:p w14:paraId="52EBC95A">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3A98732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0585DFB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000000"/>
          <w:sz w:val="24"/>
          <w:szCs w:val="24"/>
          <w:lang w:eastAsia="zh-CN"/>
        </w:rPr>
      </w:pPr>
      <w:r>
        <w:rPr>
          <w:rFonts w:hint="eastAsia" w:ascii="宋体" w:hAnsi="宋体" w:eastAsia="宋体" w:cs="宋体"/>
          <w:color w:val="000000"/>
          <w:sz w:val="24"/>
          <w:lang w:eastAsia="zh-CN"/>
        </w:rPr>
        <w:t> </w:t>
      </w:r>
    </w:p>
    <w:p w14:paraId="7BE3DBF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sz w:val="21"/>
          <w:szCs w:val="21"/>
          <w:lang w:eastAsia="zh-CN"/>
        </w:rPr>
      </w:pPr>
    </w:p>
    <w:p w14:paraId="6F7BBD2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sz w:val="21"/>
          <w:szCs w:val="21"/>
          <w:lang w:eastAsia="zh-CN"/>
        </w:rPr>
      </w:pPr>
    </w:p>
    <w:p w14:paraId="791429DA">
      <w:pPr>
        <w:snapToGrid w:val="0"/>
        <w:spacing w:line="360" w:lineRule="auto"/>
        <w:rPr>
          <w:rFonts w:ascii="宋体" w:hAnsi="宋体" w:eastAsia="宋体" w:cs="宋体"/>
          <w:b/>
          <w:bCs/>
          <w:sz w:val="32"/>
          <w:szCs w:val="32"/>
          <w:lang w:eastAsia="zh-CN"/>
        </w:rPr>
      </w:pPr>
    </w:p>
    <w:p w14:paraId="15968250">
      <w:pPr>
        <w:snapToGrid w:val="0"/>
        <w:spacing w:line="360" w:lineRule="auto"/>
        <w:rPr>
          <w:rFonts w:ascii="宋体" w:hAnsi="宋体" w:eastAsia="宋体" w:cs="宋体"/>
          <w:b/>
          <w:bCs/>
          <w:sz w:val="32"/>
          <w:szCs w:val="32"/>
          <w:lang w:eastAsia="zh-CN"/>
        </w:rPr>
      </w:pPr>
    </w:p>
    <w:p w14:paraId="4A12031D">
      <w:pPr>
        <w:snapToGrid w:val="0"/>
        <w:spacing w:line="360" w:lineRule="auto"/>
        <w:rPr>
          <w:rFonts w:ascii="宋体" w:hAnsi="宋体" w:eastAsia="宋体" w:cs="宋体"/>
          <w:b/>
          <w:bCs/>
          <w:sz w:val="32"/>
          <w:szCs w:val="32"/>
          <w:lang w:eastAsia="zh-CN"/>
        </w:rPr>
      </w:pPr>
      <w:r>
        <w:rPr>
          <w:rFonts w:hint="eastAsia" w:ascii="宋体" w:hAnsi="宋体" w:eastAsia="宋体" w:cs="宋体"/>
          <w:b/>
          <w:bCs/>
          <w:sz w:val="32"/>
          <w:szCs w:val="32"/>
          <w:lang w:eastAsia="zh-CN"/>
        </w:rPr>
        <w:t>9、商务要求偏离表</w:t>
      </w:r>
    </w:p>
    <w:p w14:paraId="300E5763">
      <w:pPr>
        <w:snapToGrid w:val="0"/>
        <w:spacing w:line="360" w:lineRule="auto"/>
        <w:jc w:val="center"/>
        <w:rPr>
          <w:rFonts w:ascii="宋体" w:hAnsi="宋体" w:eastAsia="宋体" w:cs="宋体"/>
          <w:b/>
          <w:spacing w:val="20"/>
          <w:sz w:val="32"/>
          <w:szCs w:val="32"/>
        </w:rPr>
      </w:pPr>
      <w:r>
        <w:rPr>
          <w:rFonts w:hint="eastAsia" w:ascii="宋体" w:hAnsi="宋体" w:eastAsia="宋体" w:cs="宋体"/>
          <w:b/>
          <w:spacing w:val="20"/>
          <w:sz w:val="32"/>
          <w:szCs w:val="32"/>
        </w:rPr>
        <w:t>商务要求偏离表</w:t>
      </w:r>
    </w:p>
    <w:tbl>
      <w:tblPr>
        <w:tblStyle w:val="43"/>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183422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313B415D">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494762CD">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52A64064">
            <w:pPr>
              <w:snapToGrid w:val="0"/>
              <w:spacing w:line="360" w:lineRule="auto"/>
              <w:jc w:val="center"/>
              <w:rPr>
                <w:rFonts w:ascii="宋体" w:hAnsi="宋体" w:eastAsia="宋体" w:cs="宋体"/>
                <w:bCs/>
                <w:sz w:val="24"/>
                <w:szCs w:val="24"/>
              </w:rPr>
            </w:pPr>
            <w:r>
              <w:rPr>
                <w:rFonts w:hint="eastAsia" w:ascii="宋体" w:hAnsi="宋体" w:eastAsia="宋体" w:cs="宋体"/>
                <w:kern w:val="1"/>
                <w:sz w:val="24"/>
                <w:szCs w:val="24"/>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4F012813">
            <w:pPr>
              <w:snapToGrid w:val="0"/>
              <w:spacing w:line="360" w:lineRule="auto"/>
              <w:jc w:val="center"/>
              <w:rPr>
                <w:rFonts w:ascii="宋体" w:hAnsi="宋体" w:eastAsia="宋体" w:cs="宋体"/>
                <w:bCs/>
                <w:sz w:val="24"/>
                <w:szCs w:val="24"/>
              </w:rPr>
            </w:pPr>
            <w:r>
              <w:rPr>
                <w:rFonts w:hint="eastAsia" w:ascii="宋体" w:hAnsi="宋体" w:eastAsia="宋体" w:cs="宋体"/>
                <w:kern w:val="1"/>
                <w:sz w:val="24"/>
                <w:szCs w:val="24"/>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7A6B4261">
            <w:pPr>
              <w:snapToGrid w:val="0"/>
              <w:spacing w:line="360" w:lineRule="auto"/>
              <w:jc w:val="center"/>
              <w:rPr>
                <w:rFonts w:ascii="宋体" w:hAnsi="宋体" w:eastAsia="宋体" w:cs="宋体"/>
                <w:kern w:val="1"/>
                <w:sz w:val="24"/>
                <w:szCs w:val="24"/>
              </w:rPr>
            </w:pPr>
            <w:r>
              <w:rPr>
                <w:rFonts w:hint="eastAsia" w:ascii="宋体" w:hAnsi="宋体" w:eastAsia="宋体" w:cs="宋体"/>
                <w:kern w:val="1"/>
                <w:sz w:val="24"/>
                <w:szCs w:val="24"/>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7FDE8F80">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备注</w:t>
            </w:r>
          </w:p>
        </w:tc>
      </w:tr>
      <w:tr w14:paraId="46AD0C1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32BC612">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1</w:t>
            </w:r>
          </w:p>
        </w:tc>
        <w:tc>
          <w:tcPr>
            <w:tcW w:w="2213" w:type="dxa"/>
            <w:tcBorders>
              <w:top w:val="single" w:color="auto" w:sz="8" w:space="0"/>
              <w:left w:val="single" w:color="auto" w:sz="8" w:space="0"/>
              <w:bottom w:val="single" w:color="auto" w:sz="8" w:space="0"/>
              <w:right w:val="single" w:color="auto" w:sz="8" w:space="0"/>
            </w:tcBorders>
            <w:vAlign w:val="center"/>
          </w:tcPr>
          <w:p w14:paraId="615A6552">
            <w:pPr>
              <w:snapToGrid w:val="0"/>
              <w:spacing w:line="360" w:lineRule="auto"/>
              <w:rPr>
                <w:rFonts w:ascii="宋体" w:hAnsi="宋体" w:eastAsia="宋体" w:cs="宋体"/>
                <w:sz w:val="24"/>
                <w:szCs w:val="24"/>
                <w:lang w:val="zh-CN"/>
              </w:rPr>
            </w:pPr>
            <w:r>
              <w:rPr>
                <w:rFonts w:hint="eastAsia" w:ascii="宋体" w:hAnsi="宋体" w:eastAsia="宋体" w:cs="宋体"/>
                <w:sz w:val="24"/>
              </w:rPr>
              <w:t>服务</w:t>
            </w:r>
            <w:r>
              <w:rPr>
                <w:rFonts w:hint="eastAsia" w:ascii="宋体" w:hAnsi="宋体" w:eastAsia="宋体" w:cs="宋体"/>
                <w:sz w:val="24"/>
                <w:lang w:val="zh-CN"/>
              </w:rPr>
              <w:t>时间</w:t>
            </w:r>
          </w:p>
        </w:tc>
        <w:tc>
          <w:tcPr>
            <w:tcW w:w="1959" w:type="dxa"/>
            <w:tcBorders>
              <w:top w:val="single" w:color="auto" w:sz="8" w:space="0"/>
              <w:left w:val="single" w:color="auto" w:sz="8" w:space="0"/>
              <w:bottom w:val="single" w:color="auto" w:sz="8" w:space="0"/>
              <w:right w:val="single" w:color="auto" w:sz="8" w:space="0"/>
            </w:tcBorders>
          </w:tcPr>
          <w:p w14:paraId="63EDF140">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3A4D04C2">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37BC5E85">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082D833">
            <w:pPr>
              <w:snapToGrid w:val="0"/>
              <w:spacing w:line="360" w:lineRule="auto"/>
              <w:rPr>
                <w:rFonts w:ascii="宋体" w:hAnsi="宋体" w:eastAsia="宋体" w:cs="宋体"/>
                <w:sz w:val="24"/>
                <w:szCs w:val="24"/>
              </w:rPr>
            </w:pPr>
          </w:p>
        </w:tc>
      </w:tr>
      <w:tr w14:paraId="518A20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7B5E050">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2</w:t>
            </w:r>
          </w:p>
        </w:tc>
        <w:tc>
          <w:tcPr>
            <w:tcW w:w="2213" w:type="dxa"/>
            <w:tcBorders>
              <w:top w:val="single" w:color="auto" w:sz="8" w:space="0"/>
              <w:left w:val="single" w:color="auto" w:sz="8" w:space="0"/>
              <w:bottom w:val="single" w:color="auto" w:sz="8" w:space="0"/>
              <w:right w:val="single" w:color="auto" w:sz="8" w:space="0"/>
            </w:tcBorders>
            <w:vAlign w:val="center"/>
          </w:tcPr>
          <w:p w14:paraId="176B56F9">
            <w:pPr>
              <w:snapToGrid w:val="0"/>
              <w:spacing w:line="360" w:lineRule="auto"/>
              <w:rPr>
                <w:rFonts w:ascii="宋体" w:hAnsi="宋体" w:eastAsia="宋体" w:cs="宋体"/>
                <w:sz w:val="24"/>
                <w:szCs w:val="24"/>
                <w:lang w:val="zh-CN"/>
              </w:rPr>
            </w:pPr>
            <w:r>
              <w:rPr>
                <w:rFonts w:hint="eastAsia" w:ascii="宋体" w:hAnsi="宋体" w:eastAsia="宋体" w:cs="宋体"/>
                <w:sz w:val="24"/>
              </w:rPr>
              <w:t>服务</w:t>
            </w:r>
            <w:r>
              <w:rPr>
                <w:rFonts w:hint="eastAsia" w:ascii="宋体" w:hAnsi="宋体" w:eastAsia="宋体" w:cs="宋体"/>
                <w:sz w:val="24"/>
                <w:lang w:val="zh-CN"/>
              </w:rPr>
              <w:t>地点</w:t>
            </w:r>
          </w:p>
        </w:tc>
        <w:tc>
          <w:tcPr>
            <w:tcW w:w="1959" w:type="dxa"/>
            <w:tcBorders>
              <w:top w:val="single" w:color="auto" w:sz="8" w:space="0"/>
              <w:left w:val="single" w:color="auto" w:sz="8" w:space="0"/>
              <w:bottom w:val="single" w:color="auto" w:sz="8" w:space="0"/>
              <w:right w:val="single" w:color="auto" w:sz="8" w:space="0"/>
            </w:tcBorders>
          </w:tcPr>
          <w:p w14:paraId="0BF45651">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37A01C52">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146B46CA">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7287746B">
            <w:pPr>
              <w:snapToGrid w:val="0"/>
              <w:spacing w:line="360" w:lineRule="auto"/>
              <w:rPr>
                <w:rFonts w:ascii="宋体" w:hAnsi="宋体" w:eastAsia="宋体" w:cs="宋体"/>
                <w:sz w:val="24"/>
                <w:szCs w:val="24"/>
              </w:rPr>
            </w:pPr>
          </w:p>
        </w:tc>
      </w:tr>
      <w:tr w14:paraId="4F3B4E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B0199E5">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3</w:t>
            </w:r>
          </w:p>
        </w:tc>
        <w:tc>
          <w:tcPr>
            <w:tcW w:w="2213" w:type="dxa"/>
            <w:tcBorders>
              <w:top w:val="single" w:color="auto" w:sz="8" w:space="0"/>
              <w:left w:val="single" w:color="auto" w:sz="8" w:space="0"/>
              <w:bottom w:val="single" w:color="auto" w:sz="8" w:space="0"/>
              <w:right w:val="single" w:color="auto" w:sz="8" w:space="0"/>
            </w:tcBorders>
            <w:vAlign w:val="center"/>
          </w:tcPr>
          <w:p w14:paraId="4779B278">
            <w:pPr>
              <w:snapToGrid w:val="0"/>
              <w:spacing w:line="360" w:lineRule="auto"/>
              <w:rPr>
                <w:rFonts w:ascii="宋体" w:hAnsi="宋体" w:eastAsia="宋体" w:cs="宋体"/>
                <w:sz w:val="24"/>
                <w:szCs w:val="24"/>
                <w:lang w:val="zh-CN"/>
              </w:rPr>
            </w:pPr>
            <w:r>
              <w:rPr>
                <w:rFonts w:hint="eastAsia" w:ascii="宋体" w:hAnsi="宋体" w:eastAsia="宋体" w:cs="宋体"/>
                <w:sz w:val="24"/>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22C07BFD">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4D615CF2">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2B37870F">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0C450772">
            <w:pPr>
              <w:snapToGrid w:val="0"/>
              <w:spacing w:line="360" w:lineRule="auto"/>
              <w:rPr>
                <w:rFonts w:ascii="宋体" w:hAnsi="宋体" w:eastAsia="宋体" w:cs="宋体"/>
                <w:sz w:val="24"/>
                <w:szCs w:val="24"/>
              </w:rPr>
            </w:pPr>
          </w:p>
        </w:tc>
      </w:tr>
      <w:tr w14:paraId="2A9A6B3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1396D12">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4</w:t>
            </w:r>
          </w:p>
        </w:tc>
        <w:tc>
          <w:tcPr>
            <w:tcW w:w="2213" w:type="dxa"/>
            <w:tcBorders>
              <w:top w:val="single" w:color="auto" w:sz="8" w:space="0"/>
              <w:left w:val="single" w:color="auto" w:sz="8" w:space="0"/>
              <w:bottom w:val="single" w:color="auto" w:sz="8" w:space="0"/>
              <w:right w:val="single" w:color="auto" w:sz="8" w:space="0"/>
            </w:tcBorders>
            <w:vAlign w:val="center"/>
          </w:tcPr>
          <w:p w14:paraId="031A22FC">
            <w:pPr>
              <w:snapToGrid w:val="0"/>
              <w:spacing w:line="360" w:lineRule="auto"/>
              <w:rPr>
                <w:rFonts w:ascii="宋体" w:hAnsi="宋体" w:eastAsia="宋体" w:cs="宋体"/>
                <w:bCs/>
                <w:sz w:val="24"/>
                <w:szCs w:val="24"/>
              </w:rPr>
            </w:pPr>
            <w:r>
              <w:rPr>
                <w:rFonts w:hint="eastAsia" w:ascii="宋体" w:hAnsi="宋体" w:eastAsia="宋体" w:cs="宋体"/>
                <w:sz w:val="24"/>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1CBCD00D">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1286468A">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444CCF02">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1AE6661">
            <w:pPr>
              <w:snapToGrid w:val="0"/>
              <w:spacing w:line="360" w:lineRule="auto"/>
              <w:rPr>
                <w:rFonts w:ascii="宋体" w:hAnsi="宋体" w:eastAsia="宋体" w:cs="宋体"/>
                <w:sz w:val="24"/>
                <w:szCs w:val="24"/>
              </w:rPr>
            </w:pPr>
          </w:p>
        </w:tc>
      </w:tr>
      <w:tr w14:paraId="4AE899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110A807">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5</w:t>
            </w:r>
          </w:p>
        </w:tc>
        <w:tc>
          <w:tcPr>
            <w:tcW w:w="2213" w:type="dxa"/>
            <w:tcBorders>
              <w:top w:val="single" w:color="auto" w:sz="8" w:space="0"/>
              <w:left w:val="single" w:color="auto" w:sz="8" w:space="0"/>
              <w:bottom w:val="single" w:color="auto" w:sz="8" w:space="0"/>
              <w:right w:val="single" w:color="auto" w:sz="8" w:space="0"/>
            </w:tcBorders>
          </w:tcPr>
          <w:p w14:paraId="770AD61A">
            <w:pPr>
              <w:snapToGrid w:val="0"/>
              <w:spacing w:line="360" w:lineRule="auto"/>
              <w:rPr>
                <w:rFonts w:ascii="宋体" w:hAnsi="宋体" w:eastAsia="宋体" w:cs="宋体"/>
                <w:bCs/>
                <w:sz w:val="24"/>
                <w:szCs w:val="24"/>
              </w:rPr>
            </w:pPr>
            <w:r>
              <w:rPr>
                <w:rFonts w:hint="eastAsia" w:ascii="宋体" w:hAnsi="宋体" w:eastAsia="宋体" w:cs="宋体"/>
                <w:bCs/>
                <w:sz w:val="24"/>
                <w:szCs w:val="24"/>
              </w:rPr>
              <w:t>…</w:t>
            </w:r>
          </w:p>
        </w:tc>
        <w:tc>
          <w:tcPr>
            <w:tcW w:w="1959" w:type="dxa"/>
            <w:tcBorders>
              <w:top w:val="single" w:color="auto" w:sz="8" w:space="0"/>
              <w:left w:val="single" w:color="auto" w:sz="8" w:space="0"/>
              <w:bottom w:val="single" w:color="auto" w:sz="8" w:space="0"/>
              <w:right w:val="single" w:color="auto" w:sz="8" w:space="0"/>
            </w:tcBorders>
          </w:tcPr>
          <w:p w14:paraId="75C4A12C">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136818C9">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1B8B9DFB">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6385A2F">
            <w:pPr>
              <w:snapToGrid w:val="0"/>
              <w:spacing w:line="360" w:lineRule="auto"/>
              <w:rPr>
                <w:rFonts w:ascii="宋体" w:hAnsi="宋体" w:eastAsia="宋体" w:cs="宋体"/>
                <w:sz w:val="24"/>
                <w:szCs w:val="24"/>
              </w:rPr>
            </w:pPr>
          </w:p>
        </w:tc>
      </w:tr>
      <w:tr w14:paraId="0705A8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8489CCC">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6</w:t>
            </w:r>
          </w:p>
        </w:tc>
        <w:tc>
          <w:tcPr>
            <w:tcW w:w="2213" w:type="dxa"/>
            <w:tcBorders>
              <w:top w:val="single" w:color="auto" w:sz="8" w:space="0"/>
              <w:left w:val="single" w:color="auto" w:sz="8" w:space="0"/>
              <w:bottom w:val="single" w:color="auto" w:sz="8" w:space="0"/>
              <w:right w:val="single" w:color="auto" w:sz="8" w:space="0"/>
            </w:tcBorders>
          </w:tcPr>
          <w:p w14:paraId="74B43551">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406E6441">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6608E6F4">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7E911A92">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1FB53D84">
            <w:pPr>
              <w:snapToGrid w:val="0"/>
              <w:spacing w:line="360" w:lineRule="auto"/>
              <w:rPr>
                <w:rFonts w:ascii="宋体" w:hAnsi="宋体" w:eastAsia="宋体" w:cs="宋体"/>
                <w:sz w:val="24"/>
                <w:szCs w:val="24"/>
              </w:rPr>
            </w:pPr>
          </w:p>
        </w:tc>
      </w:tr>
      <w:tr w14:paraId="0852A1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F289A21">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7</w:t>
            </w:r>
          </w:p>
        </w:tc>
        <w:tc>
          <w:tcPr>
            <w:tcW w:w="2213" w:type="dxa"/>
            <w:tcBorders>
              <w:top w:val="single" w:color="auto" w:sz="8" w:space="0"/>
              <w:left w:val="single" w:color="auto" w:sz="8" w:space="0"/>
              <w:bottom w:val="single" w:color="auto" w:sz="8" w:space="0"/>
              <w:right w:val="single" w:color="auto" w:sz="8" w:space="0"/>
            </w:tcBorders>
          </w:tcPr>
          <w:p w14:paraId="53ADDAE6">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4FB38D95">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364B79C7">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088B894F">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6C1F5026">
            <w:pPr>
              <w:snapToGrid w:val="0"/>
              <w:spacing w:line="360" w:lineRule="auto"/>
              <w:rPr>
                <w:rFonts w:ascii="宋体" w:hAnsi="宋体" w:eastAsia="宋体" w:cs="宋体"/>
                <w:sz w:val="24"/>
                <w:szCs w:val="24"/>
              </w:rPr>
            </w:pPr>
          </w:p>
        </w:tc>
      </w:tr>
      <w:tr w14:paraId="7B8DAD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50450DC">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w:t>
            </w:r>
          </w:p>
        </w:tc>
        <w:tc>
          <w:tcPr>
            <w:tcW w:w="2213" w:type="dxa"/>
            <w:tcBorders>
              <w:top w:val="single" w:color="auto" w:sz="8" w:space="0"/>
              <w:left w:val="single" w:color="auto" w:sz="8" w:space="0"/>
              <w:bottom w:val="single" w:color="auto" w:sz="8" w:space="0"/>
              <w:right w:val="single" w:color="auto" w:sz="8" w:space="0"/>
            </w:tcBorders>
          </w:tcPr>
          <w:p w14:paraId="719EE1FC">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7750671F">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629103B9">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7048CCF6">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33EBE3C4">
            <w:pPr>
              <w:snapToGrid w:val="0"/>
              <w:spacing w:line="360" w:lineRule="auto"/>
              <w:rPr>
                <w:rFonts w:ascii="宋体" w:hAnsi="宋体" w:eastAsia="宋体" w:cs="宋体"/>
                <w:sz w:val="24"/>
                <w:szCs w:val="24"/>
              </w:rPr>
            </w:pPr>
          </w:p>
        </w:tc>
      </w:tr>
      <w:tr w14:paraId="1A3CA0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53FEC54">
            <w:pPr>
              <w:snapToGrid w:val="0"/>
              <w:spacing w:line="360" w:lineRule="auto"/>
              <w:jc w:val="center"/>
              <w:rPr>
                <w:rFonts w:ascii="宋体" w:hAnsi="宋体" w:eastAsia="宋体" w:cs="宋体"/>
                <w:bCs/>
                <w:sz w:val="24"/>
                <w:szCs w:val="24"/>
              </w:rPr>
            </w:pPr>
          </w:p>
        </w:tc>
        <w:tc>
          <w:tcPr>
            <w:tcW w:w="2213" w:type="dxa"/>
            <w:tcBorders>
              <w:top w:val="single" w:color="auto" w:sz="8" w:space="0"/>
              <w:left w:val="single" w:color="auto" w:sz="8" w:space="0"/>
              <w:bottom w:val="single" w:color="auto" w:sz="8" w:space="0"/>
              <w:right w:val="single" w:color="auto" w:sz="8" w:space="0"/>
            </w:tcBorders>
          </w:tcPr>
          <w:p w14:paraId="005A009A">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17D5BC42">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7DA3FF2C">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17814955">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5E701CB">
            <w:pPr>
              <w:snapToGrid w:val="0"/>
              <w:spacing w:line="360" w:lineRule="auto"/>
              <w:rPr>
                <w:rFonts w:ascii="宋体" w:hAnsi="宋体" w:eastAsia="宋体" w:cs="宋体"/>
                <w:sz w:val="24"/>
                <w:szCs w:val="24"/>
              </w:rPr>
            </w:pPr>
          </w:p>
        </w:tc>
      </w:tr>
    </w:tbl>
    <w:p w14:paraId="22DD0A2D">
      <w:pPr>
        <w:snapToGrid w:val="0"/>
        <w:spacing w:line="360" w:lineRule="auto"/>
        <w:ind w:firstLine="482" w:firstLineChars="200"/>
        <w:rPr>
          <w:rFonts w:ascii="宋体" w:hAnsi="宋体" w:eastAsia="宋体" w:cs="宋体"/>
          <w:b/>
          <w:sz w:val="24"/>
          <w:szCs w:val="24"/>
        </w:rPr>
      </w:pPr>
    </w:p>
    <w:p w14:paraId="14DC200A">
      <w:pPr>
        <w:autoSpaceDE w:val="0"/>
        <w:autoSpaceDN w:val="0"/>
        <w:adjustRightInd w:val="0"/>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val="zh-CN" w:eastAsia="zh-CN"/>
        </w:rPr>
        <w:t>注：</w:t>
      </w:r>
      <w:r>
        <w:rPr>
          <w:rFonts w:hint="eastAsia" w:ascii="宋体" w:hAnsi="宋体" w:eastAsia="宋体" w:cs="宋体"/>
          <w:sz w:val="24"/>
          <w:szCs w:val="24"/>
          <w:lang w:eastAsia="zh-CN"/>
        </w:rPr>
        <w:t>1.供应商应在本表中把招标文件商务要求与实际投标商务要求逐项对应列出，并在“偏离说明”项下填写以下内容：优于的，填写“正偏离”；符合的，填写“无偏离”；低于的，填写“负偏离”。</w:t>
      </w:r>
    </w:p>
    <w:p w14:paraId="5BC5E23E">
      <w:pPr>
        <w:pStyle w:val="14"/>
        <w:overflowPunct w:val="0"/>
        <w:spacing w:line="360" w:lineRule="auto"/>
        <w:ind w:firstLine="0"/>
        <w:rPr>
          <w:rFonts w:ascii="宋体" w:hAnsi="宋体" w:eastAsia="宋体" w:cs="宋体"/>
          <w:sz w:val="24"/>
          <w:szCs w:val="24"/>
          <w:lang w:eastAsia="zh-CN"/>
        </w:rPr>
      </w:pPr>
      <w:r>
        <w:rPr>
          <w:rFonts w:hint="eastAsia" w:ascii="宋体" w:hAnsi="宋体" w:eastAsia="宋体" w:cs="宋体"/>
          <w:sz w:val="24"/>
          <w:szCs w:val="24"/>
          <w:lang w:eastAsia="zh-CN"/>
        </w:rPr>
        <w:t>2.若事项较多，投标人可根据响应内容的实际情况另纸说明。</w:t>
      </w:r>
    </w:p>
    <w:p w14:paraId="518550B8">
      <w:pPr>
        <w:adjustRightInd w:val="0"/>
        <w:snapToGrid w:val="0"/>
        <w:spacing w:line="360" w:lineRule="auto"/>
        <w:ind w:firstLine="480" w:firstLineChars="200"/>
        <w:rPr>
          <w:rFonts w:ascii="宋体" w:hAnsi="宋体" w:eastAsia="宋体" w:cs="宋体"/>
          <w:sz w:val="24"/>
          <w:szCs w:val="24"/>
          <w:lang w:eastAsia="zh-CN"/>
        </w:rPr>
      </w:pPr>
    </w:p>
    <w:p w14:paraId="027687C7">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供应商：（公章）</w:t>
      </w:r>
    </w:p>
    <w:p w14:paraId="1843841C">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法定代表人或代理人（签字或盖章）</w:t>
      </w:r>
      <w:r>
        <w:rPr>
          <w:rFonts w:hint="eastAsia" w:ascii="宋体" w:hAnsi="宋体" w:eastAsia="宋体" w:cs="宋体"/>
          <w:bCs/>
          <w:sz w:val="24"/>
          <w:szCs w:val="24"/>
          <w:lang w:eastAsia="zh-CN"/>
        </w:rPr>
        <w:t>：</w:t>
      </w:r>
    </w:p>
    <w:p w14:paraId="712FDD18">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bCs/>
          <w:sz w:val="24"/>
          <w:szCs w:val="24"/>
          <w:lang w:eastAsia="zh-CN"/>
        </w:rPr>
        <w:t>投标日期:  年  月   日</w:t>
      </w:r>
    </w:p>
    <w:p w14:paraId="5441D80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10、项目技术方案及服务方案</w:t>
      </w:r>
    </w:p>
    <w:p w14:paraId="7D097D8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70227179">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投标人根据项目需求编写针对本项目的技术方案及服务方案</w:t>
      </w:r>
    </w:p>
    <w:p w14:paraId="7468147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57E6B7A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492177E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2402F0F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1FE388E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7707D6D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02C9D68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11、项目实施方案及进度方案</w:t>
      </w:r>
    </w:p>
    <w:p w14:paraId="14383D4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4C93C222">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投标人根据项目需求编写针对本项目的实施方案及进度方案</w:t>
      </w:r>
    </w:p>
    <w:p w14:paraId="5B8B6E1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0F0A423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179C039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574375A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520461E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0D2DA30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12、项目质量保证措施及承诺</w:t>
      </w:r>
    </w:p>
    <w:p w14:paraId="2AD42CE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28CB0F81">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投标人根据项目需求编写针对本项目的质量保证措施及承诺</w:t>
      </w:r>
    </w:p>
    <w:p w14:paraId="111E983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5DC1387C">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lang w:eastAsia="zh-CN"/>
        </w:rPr>
      </w:pPr>
      <w:r>
        <w:rPr>
          <w:rFonts w:hint="eastAsia" w:ascii="宋体" w:hAnsi="宋体" w:eastAsia="宋体" w:cs="宋体"/>
          <w:b/>
          <w:color w:val="000000"/>
          <w:sz w:val="32"/>
          <w:lang w:eastAsia="zh-CN"/>
        </w:rPr>
        <w:t> </w:t>
      </w:r>
    </w:p>
    <w:p w14:paraId="58A0DF16">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lang w:eastAsia="zh-CN"/>
        </w:rPr>
      </w:pPr>
      <w:r>
        <w:rPr>
          <w:rFonts w:hint="eastAsia" w:ascii="宋体" w:hAnsi="宋体" w:eastAsia="宋体" w:cs="宋体"/>
          <w:b/>
          <w:color w:val="000000"/>
          <w:sz w:val="32"/>
          <w:lang w:eastAsia="zh-CN"/>
        </w:rPr>
        <w:t> </w:t>
      </w:r>
    </w:p>
    <w:p w14:paraId="2E9B3A5E">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lang w:eastAsia="zh-CN"/>
        </w:rPr>
      </w:pPr>
      <w:r>
        <w:rPr>
          <w:rFonts w:hint="eastAsia" w:ascii="宋体" w:hAnsi="宋体" w:eastAsia="宋体" w:cs="宋体"/>
          <w:b/>
          <w:color w:val="000000"/>
          <w:sz w:val="32"/>
          <w:lang w:eastAsia="zh-CN"/>
        </w:rPr>
        <w:t> </w:t>
      </w:r>
    </w:p>
    <w:p w14:paraId="141AE6C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13、项目售后服务方案</w:t>
      </w:r>
    </w:p>
    <w:p w14:paraId="6714A78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1E6BBF3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投标人根据项目需求编写针对本项目的售后服务方案</w:t>
      </w:r>
    </w:p>
    <w:p w14:paraId="269333F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783C564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3DC7B93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21851F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6A0D16F1">
      <w:pPr>
        <w:snapToGrid w:val="0"/>
        <w:rPr>
          <w:rFonts w:ascii="宋体" w:hAnsi="宋体" w:eastAsia="宋体" w:cs="宋体"/>
          <w:b/>
          <w:sz w:val="32"/>
          <w:szCs w:val="32"/>
          <w:lang w:eastAsia="zh-CN"/>
        </w:rPr>
      </w:pPr>
      <w:r>
        <w:rPr>
          <w:rFonts w:hint="eastAsia" w:ascii="宋体" w:hAnsi="宋体" w:eastAsia="宋体" w:cs="宋体"/>
          <w:b/>
          <w:bCs/>
          <w:sz w:val="32"/>
          <w:szCs w:val="32"/>
          <w:lang w:eastAsia="zh-CN"/>
        </w:rPr>
        <w:t>14、</w:t>
      </w:r>
      <w:r>
        <w:rPr>
          <w:rFonts w:hint="eastAsia" w:ascii="宋体" w:hAnsi="宋体" w:eastAsia="宋体" w:cs="宋体"/>
          <w:b/>
          <w:sz w:val="32"/>
          <w:szCs w:val="32"/>
          <w:lang w:eastAsia="zh-CN"/>
        </w:rPr>
        <w:t>企业类似业绩一览表</w:t>
      </w:r>
    </w:p>
    <w:p w14:paraId="13360DD2">
      <w:pPr>
        <w:spacing w:line="360" w:lineRule="auto"/>
        <w:jc w:val="center"/>
        <w:rPr>
          <w:rFonts w:ascii="宋体" w:hAnsi="宋体" w:eastAsia="宋体" w:cs="宋体"/>
          <w:b/>
          <w:sz w:val="28"/>
          <w:szCs w:val="28"/>
          <w:lang w:eastAsia="zh-CN"/>
        </w:rPr>
      </w:pPr>
    </w:p>
    <w:p w14:paraId="1BBCE4D8">
      <w:pPr>
        <w:spacing w:line="360" w:lineRule="auto"/>
        <w:jc w:val="center"/>
        <w:rPr>
          <w:rFonts w:ascii="宋体" w:hAnsi="宋体" w:eastAsia="宋体" w:cs="宋体"/>
          <w:b/>
          <w:sz w:val="28"/>
          <w:szCs w:val="28"/>
          <w:lang w:eastAsia="zh-CN"/>
        </w:rPr>
      </w:pPr>
      <w:r>
        <w:rPr>
          <w:rFonts w:hint="eastAsia" w:ascii="宋体" w:hAnsi="宋体" w:eastAsia="宋体" w:cs="宋体"/>
          <w:b/>
          <w:sz w:val="28"/>
          <w:szCs w:val="28"/>
          <w:lang w:eastAsia="zh-CN"/>
        </w:rPr>
        <w:t>企业类似业绩一览表</w:t>
      </w:r>
    </w:p>
    <w:tbl>
      <w:tblPr>
        <w:tblStyle w:val="43"/>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11E1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38A3E4BF">
            <w:pPr>
              <w:spacing w:line="360" w:lineRule="auto"/>
              <w:jc w:val="center"/>
              <w:rPr>
                <w:rFonts w:ascii="宋体" w:hAnsi="宋体" w:eastAsia="宋体" w:cs="宋体"/>
                <w:sz w:val="24"/>
              </w:rPr>
            </w:pPr>
            <w:r>
              <w:rPr>
                <w:rFonts w:hint="eastAsia" w:ascii="宋体" w:hAnsi="宋体" w:eastAsia="宋体" w:cs="宋体"/>
                <w:sz w:val="24"/>
              </w:rPr>
              <w:t>序号</w:t>
            </w:r>
          </w:p>
        </w:tc>
        <w:tc>
          <w:tcPr>
            <w:tcW w:w="1356" w:type="dxa"/>
            <w:vAlign w:val="center"/>
          </w:tcPr>
          <w:p w14:paraId="028B48A9">
            <w:pPr>
              <w:spacing w:line="360" w:lineRule="auto"/>
              <w:jc w:val="center"/>
              <w:rPr>
                <w:rFonts w:ascii="宋体" w:hAnsi="宋体" w:eastAsia="宋体" w:cs="宋体"/>
                <w:sz w:val="24"/>
              </w:rPr>
            </w:pPr>
            <w:r>
              <w:rPr>
                <w:rFonts w:hint="eastAsia" w:ascii="宋体" w:hAnsi="宋体" w:eastAsia="宋体" w:cs="宋体"/>
                <w:sz w:val="24"/>
              </w:rPr>
              <w:t>项目名称</w:t>
            </w:r>
          </w:p>
        </w:tc>
        <w:tc>
          <w:tcPr>
            <w:tcW w:w="1327" w:type="dxa"/>
            <w:vAlign w:val="center"/>
          </w:tcPr>
          <w:p w14:paraId="346F23A2">
            <w:pPr>
              <w:spacing w:line="360" w:lineRule="auto"/>
              <w:jc w:val="center"/>
              <w:rPr>
                <w:rFonts w:ascii="宋体" w:hAnsi="宋体" w:eastAsia="宋体" w:cs="宋体"/>
                <w:sz w:val="24"/>
              </w:rPr>
            </w:pPr>
            <w:r>
              <w:rPr>
                <w:rFonts w:hint="eastAsia" w:ascii="宋体" w:hAnsi="宋体" w:eastAsia="宋体" w:cs="宋体"/>
                <w:sz w:val="24"/>
              </w:rPr>
              <w:t>项目时间</w:t>
            </w:r>
          </w:p>
        </w:tc>
        <w:tc>
          <w:tcPr>
            <w:tcW w:w="1347" w:type="dxa"/>
            <w:vAlign w:val="center"/>
          </w:tcPr>
          <w:p w14:paraId="26B6C616">
            <w:pPr>
              <w:tabs>
                <w:tab w:val="left" w:pos="6252"/>
              </w:tabs>
              <w:jc w:val="center"/>
              <w:rPr>
                <w:rFonts w:ascii="宋体" w:hAnsi="宋体" w:eastAsia="宋体" w:cs="宋体"/>
                <w:sz w:val="24"/>
              </w:rPr>
            </w:pPr>
            <w:r>
              <w:rPr>
                <w:rFonts w:hint="eastAsia" w:ascii="宋体" w:hAnsi="宋体" w:eastAsia="宋体" w:cs="宋体"/>
                <w:sz w:val="24"/>
              </w:rPr>
              <w:t>合同金额</w:t>
            </w:r>
          </w:p>
          <w:p w14:paraId="4CDA085E">
            <w:pPr>
              <w:tabs>
                <w:tab w:val="left" w:pos="6252"/>
              </w:tabs>
              <w:jc w:val="center"/>
              <w:rPr>
                <w:rFonts w:ascii="宋体" w:hAnsi="宋体" w:eastAsia="宋体" w:cs="宋体"/>
                <w:sz w:val="24"/>
              </w:rPr>
            </w:pPr>
            <w:r>
              <w:rPr>
                <w:rFonts w:hint="eastAsia" w:ascii="宋体" w:hAnsi="宋体" w:eastAsia="宋体" w:cs="宋体"/>
                <w:sz w:val="24"/>
              </w:rPr>
              <w:t>（人民币）</w:t>
            </w:r>
          </w:p>
        </w:tc>
        <w:tc>
          <w:tcPr>
            <w:tcW w:w="1965" w:type="dxa"/>
            <w:vAlign w:val="center"/>
          </w:tcPr>
          <w:p w14:paraId="637FD7D6">
            <w:pPr>
              <w:spacing w:line="360" w:lineRule="auto"/>
              <w:jc w:val="center"/>
              <w:rPr>
                <w:rFonts w:ascii="宋体" w:hAnsi="宋体" w:eastAsia="宋体" w:cs="宋体"/>
                <w:sz w:val="24"/>
              </w:rPr>
            </w:pPr>
            <w:r>
              <w:rPr>
                <w:rFonts w:hint="eastAsia" w:ascii="宋体" w:hAnsi="宋体" w:eastAsia="宋体" w:cs="宋体"/>
                <w:sz w:val="24"/>
              </w:rPr>
              <w:t>业主单位</w:t>
            </w:r>
          </w:p>
        </w:tc>
        <w:tc>
          <w:tcPr>
            <w:tcW w:w="1274" w:type="dxa"/>
            <w:vAlign w:val="center"/>
          </w:tcPr>
          <w:p w14:paraId="3A8816D7">
            <w:pPr>
              <w:spacing w:line="360" w:lineRule="auto"/>
              <w:jc w:val="center"/>
              <w:rPr>
                <w:rFonts w:ascii="宋体" w:hAnsi="宋体" w:eastAsia="宋体" w:cs="宋体"/>
                <w:sz w:val="24"/>
              </w:rPr>
            </w:pPr>
            <w:r>
              <w:rPr>
                <w:rFonts w:hint="eastAsia" w:ascii="宋体" w:hAnsi="宋体" w:eastAsia="宋体" w:cs="宋体"/>
                <w:sz w:val="24"/>
              </w:rPr>
              <w:t>备注</w:t>
            </w:r>
          </w:p>
        </w:tc>
      </w:tr>
      <w:tr w14:paraId="7EB06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3587B24">
            <w:pPr>
              <w:spacing w:line="360" w:lineRule="auto"/>
              <w:jc w:val="center"/>
              <w:rPr>
                <w:rFonts w:ascii="宋体" w:hAnsi="宋体" w:eastAsia="宋体" w:cs="宋体"/>
                <w:sz w:val="24"/>
              </w:rPr>
            </w:pPr>
            <w:r>
              <w:rPr>
                <w:rFonts w:hint="eastAsia" w:ascii="宋体" w:hAnsi="宋体" w:eastAsia="宋体" w:cs="宋体"/>
                <w:sz w:val="24"/>
              </w:rPr>
              <w:t>1</w:t>
            </w:r>
          </w:p>
        </w:tc>
        <w:tc>
          <w:tcPr>
            <w:tcW w:w="1356" w:type="dxa"/>
            <w:vAlign w:val="center"/>
          </w:tcPr>
          <w:p w14:paraId="7478C082">
            <w:pPr>
              <w:spacing w:line="360" w:lineRule="auto"/>
              <w:jc w:val="center"/>
              <w:rPr>
                <w:rFonts w:ascii="宋体" w:hAnsi="宋体" w:eastAsia="宋体" w:cs="宋体"/>
                <w:sz w:val="24"/>
              </w:rPr>
            </w:pPr>
          </w:p>
        </w:tc>
        <w:tc>
          <w:tcPr>
            <w:tcW w:w="1327" w:type="dxa"/>
          </w:tcPr>
          <w:p w14:paraId="577E306A">
            <w:pPr>
              <w:spacing w:line="360" w:lineRule="auto"/>
              <w:jc w:val="center"/>
              <w:rPr>
                <w:rFonts w:ascii="宋体" w:hAnsi="宋体" w:eastAsia="宋体" w:cs="宋体"/>
                <w:sz w:val="24"/>
              </w:rPr>
            </w:pPr>
          </w:p>
        </w:tc>
        <w:tc>
          <w:tcPr>
            <w:tcW w:w="1347" w:type="dxa"/>
            <w:vAlign w:val="center"/>
          </w:tcPr>
          <w:p w14:paraId="1F142FA5">
            <w:pPr>
              <w:spacing w:line="360" w:lineRule="auto"/>
              <w:jc w:val="center"/>
              <w:rPr>
                <w:rFonts w:ascii="宋体" w:hAnsi="宋体" w:eastAsia="宋体" w:cs="宋体"/>
                <w:sz w:val="24"/>
              </w:rPr>
            </w:pPr>
          </w:p>
        </w:tc>
        <w:tc>
          <w:tcPr>
            <w:tcW w:w="1965" w:type="dxa"/>
            <w:vAlign w:val="center"/>
          </w:tcPr>
          <w:p w14:paraId="64749E50">
            <w:pPr>
              <w:spacing w:line="360" w:lineRule="auto"/>
              <w:jc w:val="center"/>
              <w:rPr>
                <w:rFonts w:ascii="宋体" w:hAnsi="宋体" w:eastAsia="宋体" w:cs="宋体"/>
                <w:sz w:val="24"/>
              </w:rPr>
            </w:pPr>
          </w:p>
        </w:tc>
        <w:tc>
          <w:tcPr>
            <w:tcW w:w="1274" w:type="dxa"/>
            <w:vAlign w:val="center"/>
          </w:tcPr>
          <w:p w14:paraId="68EA46F1">
            <w:pPr>
              <w:spacing w:line="360" w:lineRule="auto"/>
              <w:jc w:val="center"/>
              <w:rPr>
                <w:rFonts w:ascii="宋体" w:hAnsi="宋体" w:eastAsia="宋体" w:cs="宋体"/>
                <w:sz w:val="24"/>
              </w:rPr>
            </w:pPr>
          </w:p>
        </w:tc>
      </w:tr>
      <w:tr w14:paraId="3B138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0E95698">
            <w:pPr>
              <w:spacing w:line="360" w:lineRule="auto"/>
              <w:jc w:val="center"/>
              <w:rPr>
                <w:rFonts w:ascii="宋体" w:hAnsi="宋体" w:eastAsia="宋体" w:cs="宋体"/>
                <w:sz w:val="24"/>
              </w:rPr>
            </w:pPr>
            <w:r>
              <w:rPr>
                <w:rFonts w:hint="eastAsia" w:ascii="宋体" w:hAnsi="宋体" w:eastAsia="宋体" w:cs="宋体"/>
                <w:sz w:val="24"/>
              </w:rPr>
              <w:t>2</w:t>
            </w:r>
          </w:p>
        </w:tc>
        <w:tc>
          <w:tcPr>
            <w:tcW w:w="1356" w:type="dxa"/>
            <w:vAlign w:val="center"/>
          </w:tcPr>
          <w:p w14:paraId="22ABDF5C">
            <w:pPr>
              <w:spacing w:line="360" w:lineRule="auto"/>
              <w:jc w:val="center"/>
              <w:rPr>
                <w:rFonts w:ascii="宋体" w:hAnsi="宋体" w:eastAsia="宋体" w:cs="宋体"/>
                <w:sz w:val="24"/>
              </w:rPr>
            </w:pPr>
          </w:p>
        </w:tc>
        <w:tc>
          <w:tcPr>
            <w:tcW w:w="1327" w:type="dxa"/>
          </w:tcPr>
          <w:p w14:paraId="36A4939B">
            <w:pPr>
              <w:spacing w:line="360" w:lineRule="auto"/>
              <w:jc w:val="center"/>
              <w:rPr>
                <w:rFonts w:ascii="宋体" w:hAnsi="宋体" w:eastAsia="宋体" w:cs="宋体"/>
                <w:sz w:val="24"/>
              </w:rPr>
            </w:pPr>
          </w:p>
        </w:tc>
        <w:tc>
          <w:tcPr>
            <w:tcW w:w="1347" w:type="dxa"/>
            <w:vAlign w:val="center"/>
          </w:tcPr>
          <w:p w14:paraId="62BF6A36">
            <w:pPr>
              <w:spacing w:line="360" w:lineRule="auto"/>
              <w:jc w:val="center"/>
              <w:rPr>
                <w:rFonts w:ascii="宋体" w:hAnsi="宋体" w:eastAsia="宋体" w:cs="宋体"/>
                <w:sz w:val="24"/>
              </w:rPr>
            </w:pPr>
          </w:p>
        </w:tc>
        <w:tc>
          <w:tcPr>
            <w:tcW w:w="1965" w:type="dxa"/>
            <w:vAlign w:val="center"/>
          </w:tcPr>
          <w:p w14:paraId="645A8FB4">
            <w:pPr>
              <w:spacing w:line="360" w:lineRule="auto"/>
              <w:jc w:val="center"/>
              <w:rPr>
                <w:rFonts w:ascii="宋体" w:hAnsi="宋体" w:eastAsia="宋体" w:cs="宋体"/>
                <w:sz w:val="24"/>
              </w:rPr>
            </w:pPr>
          </w:p>
        </w:tc>
        <w:tc>
          <w:tcPr>
            <w:tcW w:w="1274" w:type="dxa"/>
            <w:vAlign w:val="center"/>
          </w:tcPr>
          <w:p w14:paraId="0147D06D">
            <w:pPr>
              <w:spacing w:line="360" w:lineRule="auto"/>
              <w:jc w:val="center"/>
              <w:rPr>
                <w:rFonts w:ascii="宋体" w:hAnsi="宋体" w:eastAsia="宋体" w:cs="宋体"/>
                <w:sz w:val="24"/>
              </w:rPr>
            </w:pPr>
          </w:p>
        </w:tc>
      </w:tr>
      <w:tr w14:paraId="19C3E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6F60154">
            <w:pPr>
              <w:spacing w:line="360" w:lineRule="auto"/>
              <w:jc w:val="center"/>
              <w:rPr>
                <w:rFonts w:ascii="宋体" w:hAnsi="宋体" w:eastAsia="宋体" w:cs="宋体"/>
                <w:sz w:val="24"/>
              </w:rPr>
            </w:pPr>
            <w:r>
              <w:rPr>
                <w:rFonts w:hint="eastAsia" w:ascii="宋体" w:hAnsi="宋体" w:eastAsia="宋体" w:cs="宋体"/>
                <w:sz w:val="24"/>
              </w:rPr>
              <w:t>3</w:t>
            </w:r>
          </w:p>
        </w:tc>
        <w:tc>
          <w:tcPr>
            <w:tcW w:w="1356" w:type="dxa"/>
            <w:vAlign w:val="center"/>
          </w:tcPr>
          <w:p w14:paraId="569DD9CB">
            <w:pPr>
              <w:spacing w:line="360" w:lineRule="auto"/>
              <w:jc w:val="center"/>
              <w:rPr>
                <w:rFonts w:ascii="宋体" w:hAnsi="宋体" w:eastAsia="宋体" w:cs="宋体"/>
                <w:sz w:val="24"/>
              </w:rPr>
            </w:pPr>
          </w:p>
        </w:tc>
        <w:tc>
          <w:tcPr>
            <w:tcW w:w="1327" w:type="dxa"/>
          </w:tcPr>
          <w:p w14:paraId="00B91857">
            <w:pPr>
              <w:spacing w:line="360" w:lineRule="auto"/>
              <w:jc w:val="center"/>
              <w:rPr>
                <w:rFonts w:ascii="宋体" w:hAnsi="宋体" w:eastAsia="宋体" w:cs="宋体"/>
                <w:sz w:val="24"/>
              </w:rPr>
            </w:pPr>
          </w:p>
        </w:tc>
        <w:tc>
          <w:tcPr>
            <w:tcW w:w="1347" w:type="dxa"/>
            <w:vAlign w:val="center"/>
          </w:tcPr>
          <w:p w14:paraId="57E7820B">
            <w:pPr>
              <w:spacing w:line="360" w:lineRule="auto"/>
              <w:jc w:val="center"/>
              <w:rPr>
                <w:rFonts w:ascii="宋体" w:hAnsi="宋体" w:eastAsia="宋体" w:cs="宋体"/>
                <w:sz w:val="24"/>
              </w:rPr>
            </w:pPr>
          </w:p>
        </w:tc>
        <w:tc>
          <w:tcPr>
            <w:tcW w:w="1965" w:type="dxa"/>
            <w:vAlign w:val="center"/>
          </w:tcPr>
          <w:p w14:paraId="6774C1ED">
            <w:pPr>
              <w:spacing w:line="360" w:lineRule="auto"/>
              <w:jc w:val="center"/>
              <w:rPr>
                <w:rFonts w:ascii="宋体" w:hAnsi="宋体" w:eastAsia="宋体" w:cs="宋体"/>
                <w:sz w:val="24"/>
              </w:rPr>
            </w:pPr>
          </w:p>
        </w:tc>
        <w:tc>
          <w:tcPr>
            <w:tcW w:w="1274" w:type="dxa"/>
            <w:vAlign w:val="center"/>
          </w:tcPr>
          <w:p w14:paraId="054095EA">
            <w:pPr>
              <w:spacing w:line="360" w:lineRule="auto"/>
              <w:jc w:val="center"/>
              <w:rPr>
                <w:rFonts w:ascii="宋体" w:hAnsi="宋体" w:eastAsia="宋体" w:cs="宋体"/>
                <w:sz w:val="24"/>
              </w:rPr>
            </w:pPr>
          </w:p>
        </w:tc>
      </w:tr>
      <w:tr w14:paraId="3365B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C4D2BF4">
            <w:pPr>
              <w:spacing w:line="360" w:lineRule="auto"/>
              <w:jc w:val="center"/>
              <w:rPr>
                <w:rFonts w:ascii="宋体" w:hAnsi="宋体" w:eastAsia="宋体" w:cs="宋体"/>
                <w:sz w:val="24"/>
              </w:rPr>
            </w:pPr>
            <w:r>
              <w:rPr>
                <w:rFonts w:hint="eastAsia" w:ascii="宋体" w:hAnsi="宋体" w:eastAsia="宋体" w:cs="宋体"/>
                <w:sz w:val="24"/>
              </w:rPr>
              <w:t>4</w:t>
            </w:r>
          </w:p>
        </w:tc>
        <w:tc>
          <w:tcPr>
            <w:tcW w:w="1356" w:type="dxa"/>
            <w:vAlign w:val="center"/>
          </w:tcPr>
          <w:p w14:paraId="079BEB4A">
            <w:pPr>
              <w:spacing w:line="360" w:lineRule="auto"/>
              <w:jc w:val="center"/>
              <w:rPr>
                <w:rFonts w:ascii="宋体" w:hAnsi="宋体" w:eastAsia="宋体" w:cs="宋体"/>
                <w:sz w:val="24"/>
              </w:rPr>
            </w:pPr>
          </w:p>
        </w:tc>
        <w:tc>
          <w:tcPr>
            <w:tcW w:w="1327" w:type="dxa"/>
          </w:tcPr>
          <w:p w14:paraId="039E197A">
            <w:pPr>
              <w:spacing w:line="360" w:lineRule="auto"/>
              <w:jc w:val="center"/>
              <w:rPr>
                <w:rFonts w:ascii="宋体" w:hAnsi="宋体" w:eastAsia="宋体" w:cs="宋体"/>
                <w:sz w:val="24"/>
              </w:rPr>
            </w:pPr>
          </w:p>
        </w:tc>
        <w:tc>
          <w:tcPr>
            <w:tcW w:w="1347" w:type="dxa"/>
            <w:vAlign w:val="center"/>
          </w:tcPr>
          <w:p w14:paraId="63441B82">
            <w:pPr>
              <w:spacing w:line="360" w:lineRule="auto"/>
              <w:jc w:val="center"/>
              <w:rPr>
                <w:rFonts w:ascii="宋体" w:hAnsi="宋体" w:eastAsia="宋体" w:cs="宋体"/>
                <w:sz w:val="24"/>
              </w:rPr>
            </w:pPr>
          </w:p>
        </w:tc>
        <w:tc>
          <w:tcPr>
            <w:tcW w:w="1965" w:type="dxa"/>
            <w:vAlign w:val="center"/>
          </w:tcPr>
          <w:p w14:paraId="46E0414A">
            <w:pPr>
              <w:spacing w:line="360" w:lineRule="auto"/>
              <w:jc w:val="center"/>
              <w:rPr>
                <w:rFonts w:ascii="宋体" w:hAnsi="宋体" w:eastAsia="宋体" w:cs="宋体"/>
                <w:sz w:val="24"/>
              </w:rPr>
            </w:pPr>
          </w:p>
        </w:tc>
        <w:tc>
          <w:tcPr>
            <w:tcW w:w="1274" w:type="dxa"/>
            <w:vAlign w:val="center"/>
          </w:tcPr>
          <w:p w14:paraId="24357F6A">
            <w:pPr>
              <w:spacing w:line="360" w:lineRule="auto"/>
              <w:jc w:val="center"/>
              <w:rPr>
                <w:rFonts w:ascii="宋体" w:hAnsi="宋体" w:eastAsia="宋体" w:cs="宋体"/>
                <w:sz w:val="24"/>
              </w:rPr>
            </w:pPr>
          </w:p>
        </w:tc>
      </w:tr>
      <w:tr w14:paraId="62544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1006702">
            <w:pPr>
              <w:spacing w:line="360" w:lineRule="auto"/>
              <w:jc w:val="center"/>
              <w:rPr>
                <w:rFonts w:ascii="宋体" w:hAnsi="宋体" w:eastAsia="宋体" w:cs="宋体"/>
                <w:sz w:val="24"/>
              </w:rPr>
            </w:pPr>
            <w:r>
              <w:rPr>
                <w:rFonts w:hint="eastAsia" w:ascii="宋体" w:hAnsi="宋体" w:eastAsia="宋体" w:cs="宋体"/>
                <w:sz w:val="24"/>
              </w:rPr>
              <w:t>5</w:t>
            </w:r>
          </w:p>
        </w:tc>
        <w:tc>
          <w:tcPr>
            <w:tcW w:w="1356" w:type="dxa"/>
            <w:vAlign w:val="center"/>
          </w:tcPr>
          <w:p w14:paraId="677CB17C">
            <w:pPr>
              <w:spacing w:line="360" w:lineRule="auto"/>
              <w:jc w:val="center"/>
              <w:rPr>
                <w:rFonts w:ascii="宋体" w:hAnsi="宋体" w:eastAsia="宋体" w:cs="宋体"/>
                <w:sz w:val="24"/>
              </w:rPr>
            </w:pPr>
          </w:p>
        </w:tc>
        <w:tc>
          <w:tcPr>
            <w:tcW w:w="1327" w:type="dxa"/>
          </w:tcPr>
          <w:p w14:paraId="35B1C241">
            <w:pPr>
              <w:spacing w:line="360" w:lineRule="auto"/>
              <w:jc w:val="center"/>
              <w:rPr>
                <w:rFonts w:ascii="宋体" w:hAnsi="宋体" w:eastAsia="宋体" w:cs="宋体"/>
                <w:sz w:val="24"/>
              </w:rPr>
            </w:pPr>
          </w:p>
        </w:tc>
        <w:tc>
          <w:tcPr>
            <w:tcW w:w="1347" w:type="dxa"/>
            <w:vAlign w:val="center"/>
          </w:tcPr>
          <w:p w14:paraId="7F761A24">
            <w:pPr>
              <w:spacing w:line="360" w:lineRule="auto"/>
              <w:jc w:val="center"/>
              <w:rPr>
                <w:rFonts w:ascii="宋体" w:hAnsi="宋体" w:eastAsia="宋体" w:cs="宋体"/>
                <w:sz w:val="24"/>
              </w:rPr>
            </w:pPr>
          </w:p>
        </w:tc>
        <w:tc>
          <w:tcPr>
            <w:tcW w:w="1965" w:type="dxa"/>
            <w:vAlign w:val="center"/>
          </w:tcPr>
          <w:p w14:paraId="70D5D1CF">
            <w:pPr>
              <w:spacing w:line="360" w:lineRule="auto"/>
              <w:jc w:val="center"/>
              <w:rPr>
                <w:rFonts w:ascii="宋体" w:hAnsi="宋体" w:eastAsia="宋体" w:cs="宋体"/>
                <w:sz w:val="24"/>
              </w:rPr>
            </w:pPr>
          </w:p>
        </w:tc>
        <w:tc>
          <w:tcPr>
            <w:tcW w:w="1274" w:type="dxa"/>
            <w:vAlign w:val="center"/>
          </w:tcPr>
          <w:p w14:paraId="55DEE06B">
            <w:pPr>
              <w:spacing w:line="360" w:lineRule="auto"/>
              <w:jc w:val="center"/>
              <w:rPr>
                <w:rFonts w:ascii="宋体" w:hAnsi="宋体" w:eastAsia="宋体" w:cs="宋体"/>
                <w:sz w:val="24"/>
              </w:rPr>
            </w:pPr>
          </w:p>
        </w:tc>
      </w:tr>
      <w:tr w14:paraId="3E8F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6AF84DB">
            <w:pPr>
              <w:spacing w:line="360" w:lineRule="auto"/>
              <w:jc w:val="center"/>
              <w:rPr>
                <w:rFonts w:ascii="宋体" w:hAnsi="宋体" w:eastAsia="宋体" w:cs="宋体"/>
                <w:sz w:val="24"/>
              </w:rPr>
            </w:pPr>
            <w:r>
              <w:rPr>
                <w:rFonts w:hint="eastAsia" w:ascii="宋体" w:hAnsi="宋体" w:eastAsia="宋体" w:cs="宋体"/>
                <w:sz w:val="24"/>
              </w:rPr>
              <w:t>6</w:t>
            </w:r>
          </w:p>
        </w:tc>
        <w:tc>
          <w:tcPr>
            <w:tcW w:w="1356" w:type="dxa"/>
            <w:vAlign w:val="center"/>
          </w:tcPr>
          <w:p w14:paraId="2688A8D7">
            <w:pPr>
              <w:spacing w:line="360" w:lineRule="auto"/>
              <w:jc w:val="center"/>
              <w:rPr>
                <w:rFonts w:ascii="宋体" w:hAnsi="宋体" w:eastAsia="宋体" w:cs="宋体"/>
                <w:sz w:val="24"/>
              </w:rPr>
            </w:pPr>
          </w:p>
        </w:tc>
        <w:tc>
          <w:tcPr>
            <w:tcW w:w="1327" w:type="dxa"/>
          </w:tcPr>
          <w:p w14:paraId="63C20D6E">
            <w:pPr>
              <w:spacing w:line="360" w:lineRule="auto"/>
              <w:jc w:val="center"/>
              <w:rPr>
                <w:rFonts w:ascii="宋体" w:hAnsi="宋体" w:eastAsia="宋体" w:cs="宋体"/>
                <w:sz w:val="24"/>
              </w:rPr>
            </w:pPr>
          </w:p>
        </w:tc>
        <w:tc>
          <w:tcPr>
            <w:tcW w:w="1347" w:type="dxa"/>
            <w:vAlign w:val="center"/>
          </w:tcPr>
          <w:p w14:paraId="268A202F">
            <w:pPr>
              <w:spacing w:line="360" w:lineRule="auto"/>
              <w:jc w:val="center"/>
              <w:rPr>
                <w:rFonts w:ascii="宋体" w:hAnsi="宋体" w:eastAsia="宋体" w:cs="宋体"/>
                <w:sz w:val="24"/>
              </w:rPr>
            </w:pPr>
          </w:p>
        </w:tc>
        <w:tc>
          <w:tcPr>
            <w:tcW w:w="1965" w:type="dxa"/>
            <w:vAlign w:val="center"/>
          </w:tcPr>
          <w:p w14:paraId="1C018225">
            <w:pPr>
              <w:spacing w:line="360" w:lineRule="auto"/>
              <w:jc w:val="center"/>
              <w:rPr>
                <w:rFonts w:ascii="宋体" w:hAnsi="宋体" w:eastAsia="宋体" w:cs="宋体"/>
                <w:sz w:val="24"/>
              </w:rPr>
            </w:pPr>
          </w:p>
        </w:tc>
        <w:tc>
          <w:tcPr>
            <w:tcW w:w="1274" w:type="dxa"/>
            <w:vAlign w:val="center"/>
          </w:tcPr>
          <w:p w14:paraId="00EA7B78">
            <w:pPr>
              <w:spacing w:line="360" w:lineRule="auto"/>
              <w:jc w:val="center"/>
              <w:rPr>
                <w:rFonts w:ascii="宋体" w:hAnsi="宋体" w:eastAsia="宋体" w:cs="宋体"/>
                <w:sz w:val="24"/>
              </w:rPr>
            </w:pPr>
          </w:p>
        </w:tc>
      </w:tr>
      <w:tr w14:paraId="57AE9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CE20CAC">
            <w:pPr>
              <w:spacing w:line="360" w:lineRule="auto"/>
              <w:jc w:val="center"/>
              <w:rPr>
                <w:rFonts w:ascii="宋体" w:hAnsi="宋体" w:eastAsia="宋体" w:cs="宋体"/>
                <w:sz w:val="24"/>
              </w:rPr>
            </w:pPr>
            <w:r>
              <w:rPr>
                <w:rFonts w:hint="eastAsia" w:ascii="宋体" w:hAnsi="宋体" w:eastAsia="宋体" w:cs="宋体"/>
                <w:sz w:val="24"/>
              </w:rPr>
              <w:t>……</w:t>
            </w:r>
          </w:p>
        </w:tc>
        <w:tc>
          <w:tcPr>
            <w:tcW w:w="1356" w:type="dxa"/>
            <w:vAlign w:val="center"/>
          </w:tcPr>
          <w:p w14:paraId="270CE28D">
            <w:pPr>
              <w:spacing w:line="360" w:lineRule="auto"/>
              <w:jc w:val="center"/>
              <w:rPr>
                <w:rFonts w:ascii="宋体" w:hAnsi="宋体" w:eastAsia="宋体" w:cs="宋体"/>
                <w:sz w:val="24"/>
              </w:rPr>
            </w:pPr>
          </w:p>
        </w:tc>
        <w:tc>
          <w:tcPr>
            <w:tcW w:w="1327" w:type="dxa"/>
          </w:tcPr>
          <w:p w14:paraId="345BFA50">
            <w:pPr>
              <w:spacing w:line="360" w:lineRule="auto"/>
              <w:jc w:val="center"/>
              <w:rPr>
                <w:rFonts w:ascii="宋体" w:hAnsi="宋体" w:eastAsia="宋体" w:cs="宋体"/>
                <w:sz w:val="24"/>
              </w:rPr>
            </w:pPr>
          </w:p>
        </w:tc>
        <w:tc>
          <w:tcPr>
            <w:tcW w:w="1347" w:type="dxa"/>
            <w:vAlign w:val="center"/>
          </w:tcPr>
          <w:p w14:paraId="479EA6A7">
            <w:pPr>
              <w:spacing w:line="360" w:lineRule="auto"/>
              <w:jc w:val="center"/>
              <w:rPr>
                <w:rFonts w:ascii="宋体" w:hAnsi="宋体" w:eastAsia="宋体" w:cs="宋体"/>
                <w:sz w:val="24"/>
              </w:rPr>
            </w:pPr>
          </w:p>
        </w:tc>
        <w:tc>
          <w:tcPr>
            <w:tcW w:w="1965" w:type="dxa"/>
            <w:vAlign w:val="center"/>
          </w:tcPr>
          <w:p w14:paraId="2C6C3B79">
            <w:pPr>
              <w:spacing w:line="360" w:lineRule="auto"/>
              <w:jc w:val="center"/>
              <w:rPr>
                <w:rFonts w:ascii="宋体" w:hAnsi="宋体" w:eastAsia="宋体" w:cs="宋体"/>
                <w:sz w:val="24"/>
              </w:rPr>
            </w:pPr>
          </w:p>
        </w:tc>
        <w:tc>
          <w:tcPr>
            <w:tcW w:w="1274" w:type="dxa"/>
            <w:vAlign w:val="center"/>
          </w:tcPr>
          <w:p w14:paraId="4F324C86">
            <w:pPr>
              <w:spacing w:line="360" w:lineRule="auto"/>
              <w:jc w:val="center"/>
              <w:rPr>
                <w:rFonts w:ascii="宋体" w:hAnsi="宋体" w:eastAsia="宋体" w:cs="宋体"/>
                <w:sz w:val="24"/>
              </w:rPr>
            </w:pPr>
          </w:p>
        </w:tc>
      </w:tr>
    </w:tbl>
    <w:p w14:paraId="6057E737">
      <w:pPr>
        <w:spacing w:line="440" w:lineRule="exact"/>
        <w:ind w:firstLine="240" w:firstLineChars="100"/>
        <w:rPr>
          <w:rFonts w:ascii="宋体" w:hAnsi="宋体" w:eastAsia="宋体" w:cs="宋体"/>
          <w:sz w:val="24"/>
          <w:lang w:eastAsia="zh-CN"/>
        </w:rPr>
      </w:pPr>
      <w:r>
        <w:rPr>
          <w:rFonts w:hint="eastAsia" w:ascii="宋体" w:hAnsi="宋体" w:eastAsia="宋体" w:cs="宋体"/>
          <w:sz w:val="24"/>
          <w:lang w:eastAsia="zh-CN"/>
        </w:rPr>
        <w:t>附：按照招标文件要求及评分标准提供相应证明材料</w:t>
      </w:r>
    </w:p>
    <w:p w14:paraId="274E1FAB">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 xml:space="preserve">投标单位（单位盖章）： </w:t>
      </w:r>
    </w:p>
    <w:p w14:paraId="7B21B22B">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法定代表人或代理人（签字或盖章）：</w:t>
      </w:r>
    </w:p>
    <w:p w14:paraId="56BD0DA9">
      <w:pPr>
        <w:ind w:firstLine="480" w:firstLineChars="200"/>
        <w:rPr>
          <w:rFonts w:ascii="宋体" w:hAnsi="宋体" w:eastAsia="宋体" w:cs="宋体"/>
          <w:lang w:eastAsia="zh-CN"/>
        </w:rPr>
      </w:pPr>
      <w:r>
        <w:rPr>
          <w:rFonts w:hint="eastAsia" w:ascii="宋体" w:hAnsi="宋体" w:eastAsia="宋体" w:cs="宋体"/>
          <w:sz w:val="24"/>
          <w:szCs w:val="24"/>
          <w:lang w:eastAsia="zh-CN"/>
        </w:rPr>
        <w:t>日期：         年         月       日</w:t>
      </w:r>
    </w:p>
    <w:p w14:paraId="2DC1F7E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lang w:eastAsia="zh-CN"/>
        </w:rPr>
        <w:br w:type="page" w:clear="all"/>
      </w:r>
    </w:p>
    <w:p w14:paraId="0550BEF4">
      <w:pPr>
        <w:snapToGrid w:val="0"/>
        <w:rPr>
          <w:rFonts w:ascii="宋体" w:hAnsi="宋体" w:eastAsia="宋体" w:cs="宋体"/>
          <w:b/>
          <w:bCs/>
          <w:sz w:val="32"/>
          <w:szCs w:val="32"/>
          <w:lang w:eastAsia="zh-CN"/>
        </w:rPr>
      </w:pPr>
      <w:r>
        <w:rPr>
          <w:rFonts w:hint="eastAsia" w:ascii="宋体" w:hAnsi="宋体" w:eastAsia="宋体" w:cs="宋体"/>
          <w:b/>
          <w:bCs/>
          <w:sz w:val="32"/>
          <w:szCs w:val="32"/>
          <w:lang w:eastAsia="zh-CN"/>
        </w:rPr>
        <w:t>15、拟投入本项目的专业技术（服务）人员情况一览表</w:t>
      </w:r>
    </w:p>
    <w:p w14:paraId="05BA3C2F">
      <w:pPr>
        <w:pStyle w:val="202"/>
        <w:ind w:firstLine="1043" w:firstLineChars="371"/>
        <w:rPr>
          <w:rFonts w:ascii="宋体" w:hAnsi="宋体" w:eastAsia="宋体" w:cs="宋体"/>
          <w:b/>
          <w:sz w:val="28"/>
          <w:szCs w:val="28"/>
          <w:lang w:eastAsia="zh-CN"/>
        </w:rPr>
      </w:pPr>
      <w:r>
        <w:rPr>
          <w:rFonts w:hint="eastAsia" w:ascii="宋体" w:hAnsi="宋体" w:eastAsia="宋体" w:cs="宋体"/>
          <w:b/>
          <w:sz w:val="28"/>
          <w:szCs w:val="28"/>
          <w:lang w:eastAsia="zh-CN"/>
        </w:rPr>
        <w:t>拟投入本项目的专业技术（服务）人员情况一览表</w:t>
      </w:r>
    </w:p>
    <w:tbl>
      <w:tblPr>
        <w:tblStyle w:val="43"/>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7C2DC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54A38AA0">
            <w:pPr>
              <w:jc w:val="center"/>
              <w:rPr>
                <w:rFonts w:ascii="宋体" w:hAnsi="宋体" w:eastAsia="宋体" w:cs="宋体"/>
                <w:b/>
              </w:rPr>
            </w:pPr>
            <w:r>
              <w:rPr>
                <w:rFonts w:hint="eastAsia" w:ascii="宋体" w:hAnsi="宋体" w:eastAsia="宋体" w:cs="宋体"/>
                <w:b/>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2109F4C4">
            <w:pPr>
              <w:jc w:val="center"/>
              <w:rPr>
                <w:rFonts w:ascii="宋体" w:hAnsi="宋体" w:eastAsia="宋体" w:cs="宋体"/>
                <w:b/>
              </w:rPr>
            </w:pPr>
            <w:r>
              <w:rPr>
                <w:rFonts w:hint="eastAsia" w:ascii="宋体" w:hAnsi="宋体" w:eastAsia="宋体" w:cs="宋体"/>
                <w:b/>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15FFD879">
            <w:pPr>
              <w:jc w:val="center"/>
              <w:rPr>
                <w:rFonts w:ascii="宋体" w:hAnsi="宋体" w:eastAsia="宋体" w:cs="宋体"/>
                <w:b/>
              </w:rPr>
            </w:pPr>
            <w:r>
              <w:rPr>
                <w:rFonts w:hint="eastAsia" w:ascii="宋体" w:hAnsi="宋体" w:eastAsia="宋体" w:cs="宋体"/>
                <w:b/>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1320688F">
            <w:pPr>
              <w:jc w:val="center"/>
              <w:rPr>
                <w:rFonts w:ascii="宋体" w:hAnsi="宋体" w:eastAsia="宋体" w:cs="宋体"/>
                <w:b/>
              </w:rPr>
            </w:pPr>
            <w:r>
              <w:rPr>
                <w:rFonts w:hint="eastAsia" w:ascii="宋体" w:hAnsi="宋体" w:eastAsia="宋体" w:cs="宋体"/>
                <w:b/>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5D57FE2E">
            <w:pPr>
              <w:jc w:val="center"/>
              <w:rPr>
                <w:rFonts w:ascii="宋体" w:hAnsi="宋体" w:eastAsia="宋体" w:cs="宋体"/>
                <w:b/>
              </w:rPr>
            </w:pPr>
            <w:r>
              <w:rPr>
                <w:rFonts w:hint="eastAsia" w:ascii="宋体" w:hAnsi="宋体" w:eastAsia="宋体" w:cs="宋体"/>
                <w:b/>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13BF0873">
            <w:pPr>
              <w:jc w:val="center"/>
              <w:rPr>
                <w:rFonts w:ascii="宋体" w:hAnsi="宋体" w:eastAsia="宋体" w:cs="宋体"/>
                <w:b/>
              </w:rPr>
            </w:pPr>
            <w:r>
              <w:rPr>
                <w:rFonts w:hint="eastAsia" w:ascii="宋体" w:hAnsi="宋体" w:eastAsia="宋体" w:cs="宋体"/>
                <w:b/>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22B3E02C">
            <w:pPr>
              <w:jc w:val="center"/>
              <w:rPr>
                <w:rFonts w:ascii="宋体" w:hAnsi="宋体" w:eastAsia="宋体" w:cs="宋体"/>
                <w:b/>
              </w:rPr>
            </w:pPr>
            <w:r>
              <w:rPr>
                <w:rFonts w:hint="eastAsia" w:ascii="宋体" w:hAnsi="宋体" w:eastAsia="宋体" w:cs="宋体"/>
                <w:b/>
              </w:rPr>
              <w:t>专业技术职称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69ABBAE5">
            <w:pPr>
              <w:ind w:firstLine="221" w:firstLineChars="100"/>
              <w:rPr>
                <w:rFonts w:ascii="宋体" w:hAnsi="宋体" w:eastAsia="宋体" w:cs="宋体"/>
                <w:b/>
              </w:rPr>
            </w:pPr>
            <w:r>
              <w:rPr>
                <w:rFonts w:hint="eastAsia" w:ascii="宋体" w:hAnsi="宋体" w:eastAsia="宋体" w:cs="宋体"/>
                <w:b/>
              </w:rPr>
              <w:t>备注</w:t>
            </w:r>
          </w:p>
        </w:tc>
      </w:tr>
      <w:tr w14:paraId="203DE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2E78001">
            <w:pPr>
              <w:snapToGrid w:val="0"/>
              <w:ind w:firstLine="220" w:firstLineChars="100"/>
              <w:rPr>
                <w:rFonts w:ascii="宋体" w:hAnsi="宋体" w:eastAsia="宋体" w:cs="宋体"/>
              </w:rPr>
            </w:pPr>
            <w:r>
              <w:rPr>
                <w:rFonts w:hint="eastAsia" w:ascii="宋体" w:hAnsi="宋体" w:eastAsia="宋体" w:cs="宋体"/>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06264EC1">
            <w:pPr>
              <w:snapToGrid w:val="0"/>
              <w:jc w:val="center"/>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06A7F1EC">
            <w:pPr>
              <w:snapToGrid w:val="0"/>
              <w:ind w:firstLine="480"/>
              <w:jc w:val="center"/>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73F8B0DB">
            <w:pPr>
              <w:snapToGrid w:val="0"/>
              <w:ind w:firstLine="480"/>
              <w:jc w:val="center"/>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26A5B31B">
            <w:pPr>
              <w:snapToGrid w:val="0"/>
              <w:ind w:firstLine="480"/>
              <w:jc w:val="center"/>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3DD4D4D2">
            <w:pPr>
              <w:snapToGrid w:val="0"/>
              <w:ind w:firstLine="480"/>
              <w:jc w:val="center"/>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28F5571B">
            <w:pPr>
              <w:snapToGrid w:val="0"/>
              <w:ind w:firstLine="480"/>
              <w:jc w:val="center"/>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671B5FFA">
            <w:pPr>
              <w:snapToGrid w:val="0"/>
              <w:ind w:firstLine="480"/>
              <w:jc w:val="center"/>
              <w:rPr>
                <w:rFonts w:ascii="宋体" w:hAnsi="宋体" w:eastAsia="宋体" w:cs="宋体"/>
              </w:rPr>
            </w:pPr>
          </w:p>
        </w:tc>
      </w:tr>
      <w:tr w14:paraId="05240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254C4E2">
            <w:pPr>
              <w:snapToGrid w:val="0"/>
              <w:ind w:firstLine="220" w:firstLineChars="100"/>
              <w:rPr>
                <w:rFonts w:ascii="宋体" w:hAnsi="宋体" w:eastAsia="宋体" w:cs="宋体"/>
              </w:rPr>
            </w:pPr>
            <w:r>
              <w:rPr>
                <w:rFonts w:hint="eastAsia" w:ascii="宋体" w:hAnsi="宋体" w:eastAsia="宋体" w:cs="宋体"/>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0911D671">
            <w:pPr>
              <w:snapToGrid w:val="0"/>
              <w:jc w:val="center"/>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0C5C5358">
            <w:pPr>
              <w:snapToGrid w:val="0"/>
              <w:ind w:firstLine="480"/>
              <w:jc w:val="center"/>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4CF61A78">
            <w:pPr>
              <w:snapToGrid w:val="0"/>
              <w:ind w:firstLine="480"/>
              <w:jc w:val="center"/>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1862516E">
            <w:pPr>
              <w:snapToGrid w:val="0"/>
              <w:ind w:firstLine="480"/>
              <w:jc w:val="center"/>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0EDAA1C3">
            <w:pPr>
              <w:snapToGrid w:val="0"/>
              <w:ind w:firstLine="480"/>
              <w:jc w:val="center"/>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747C5D2D">
            <w:pPr>
              <w:snapToGrid w:val="0"/>
              <w:ind w:firstLine="480"/>
              <w:jc w:val="center"/>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620F6F0C">
            <w:pPr>
              <w:snapToGrid w:val="0"/>
              <w:ind w:firstLine="480"/>
              <w:jc w:val="center"/>
              <w:rPr>
                <w:rFonts w:ascii="宋体" w:hAnsi="宋体" w:eastAsia="宋体" w:cs="宋体"/>
              </w:rPr>
            </w:pPr>
          </w:p>
        </w:tc>
      </w:tr>
      <w:tr w14:paraId="534A7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525AD155">
            <w:pPr>
              <w:snapToGrid w:val="0"/>
              <w:ind w:firstLine="220" w:firstLineChars="100"/>
              <w:rPr>
                <w:rFonts w:ascii="宋体" w:hAnsi="宋体" w:eastAsia="宋体" w:cs="宋体"/>
              </w:rPr>
            </w:pPr>
            <w:r>
              <w:rPr>
                <w:rFonts w:hint="eastAsia" w:ascii="宋体" w:hAnsi="宋体" w:eastAsia="宋体" w:cs="宋体"/>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011D970E">
            <w:pPr>
              <w:snapToGrid w:val="0"/>
              <w:jc w:val="center"/>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67389A26">
            <w:pPr>
              <w:snapToGrid w:val="0"/>
              <w:ind w:firstLine="480"/>
              <w:jc w:val="center"/>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017E8824">
            <w:pPr>
              <w:snapToGrid w:val="0"/>
              <w:ind w:firstLine="480"/>
              <w:jc w:val="center"/>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6E396DF8">
            <w:pPr>
              <w:snapToGrid w:val="0"/>
              <w:ind w:firstLine="480"/>
              <w:jc w:val="center"/>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2C3CB955">
            <w:pPr>
              <w:snapToGrid w:val="0"/>
              <w:ind w:firstLine="480"/>
              <w:jc w:val="center"/>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309EC906">
            <w:pPr>
              <w:snapToGrid w:val="0"/>
              <w:ind w:firstLine="480"/>
              <w:jc w:val="center"/>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5692A82C">
            <w:pPr>
              <w:snapToGrid w:val="0"/>
              <w:ind w:firstLine="480"/>
              <w:jc w:val="center"/>
              <w:rPr>
                <w:rFonts w:ascii="宋体" w:hAnsi="宋体" w:eastAsia="宋体" w:cs="宋体"/>
              </w:rPr>
            </w:pPr>
          </w:p>
        </w:tc>
      </w:tr>
      <w:tr w14:paraId="5039D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A5BAEE4">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5A515EA2">
            <w:pPr>
              <w:snapToGrid w:val="0"/>
              <w:ind w:firstLine="480"/>
              <w:rPr>
                <w:rFonts w:ascii="宋体" w:hAnsi="宋体" w:eastAsia="宋体" w:cs="宋体"/>
              </w:rPr>
            </w:pPr>
            <w:r>
              <w:rPr>
                <w:rFonts w:hint="eastAsia" w:ascii="宋体" w:hAnsi="宋体" w:eastAsia="宋体" w:cs="宋体"/>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7EA845B7">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188767A8">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1DA05A58">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2BB6B24B">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1AE2B64C">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06784D4A">
            <w:pPr>
              <w:snapToGrid w:val="0"/>
              <w:ind w:firstLine="480"/>
              <w:rPr>
                <w:rFonts w:ascii="宋体" w:hAnsi="宋体" w:eastAsia="宋体" w:cs="宋体"/>
              </w:rPr>
            </w:pPr>
          </w:p>
        </w:tc>
      </w:tr>
      <w:tr w14:paraId="532E3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55A913D5">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526AA686">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60833BD8">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259BAD27">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604E8948">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3FF58060">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484AA7F5">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731A4DF9">
            <w:pPr>
              <w:snapToGrid w:val="0"/>
              <w:ind w:firstLine="480"/>
              <w:rPr>
                <w:rFonts w:ascii="宋体" w:hAnsi="宋体" w:eastAsia="宋体" w:cs="宋体"/>
              </w:rPr>
            </w:pPr>
          </w:p>
        </w:tc>
      </w:tr>
      <w:tr w14:paraId="77FE0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30541B02">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259CF7E4">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11DEA957">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26133B55">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4AD805B8">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5C603584">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71F1E257">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67851831">
            <w:pPr>
              <w:snapToGrid w:val="0"/>
              <w:ind w:firstLine="480"/>
              <w:rPr>
                <w:rFonts w:ascii="宋体" w:hAnsi="宋体" w:eastAsia="宋体" w:cs="宋体"/>
              </w:rPr>
            </w:pPr>
          </w:p>
        </w:tc>
      </w:tr>
      <w:tr w14:paraId="4FCDC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69C6059">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1829175E">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7B722D3D">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663E70EC">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047F0001">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172FD9EB">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21C7BEA6">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06E9BB94">
            <w:pPr>
              <w:snapToGrid w:val="0"/>
              <w:ind w:firstLine="480"/>
              <w:rPr>
                <w:rFonts w:ascii="宋体" w:hAnsi="宋体" w:eastAsia="宋体" w:cs="宋体"/>
              </w:rPr>
            </w:pPr>
          </w:p>
        </w:tc>
      </w:tr>
      <w:tr w14:paraId="45A20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40B7F99">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682AC7F4">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4C45BE65">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2AA611F8">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400C1270">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2A2C2722">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7AE61206">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674E65BD">
            <w:pPr>
              <w:snapToGrid w:val="0"/>
              <w:ind w:firstLine="480"/>
              <w:rPr>
                <w:rFonts w:ascii="宋体" w:hAnsi="宋体" w:eastAsia="宋体" w:cs="宋体"/>
              </w:rPr>
            </w:pPr>
          </w:p>
        </w:tc>
      </w:tr>
      <w:tr w14:paraId="2187D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73754736">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7539EA9C">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49EA5696">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3E089255">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69E2988C">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3503329D">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56B97F42">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2553F918">
            <w:pPr>
              <w:snapToGrid w:val="0"/>
              <w:ind w:firstLine="480"/>
              <w:rPr>
                <w:rFonts w:ascii="宋体" w:hAnsi="宋体" w:eastAsia="宋体" w:cs="宋体"/>
              </w:rPr>
            </w:pPr>
          </w:p>
        </w:tc>
      </w:tr>
    </w:tbl>
    <w:p w14:paraId="73B7628B">
      <w:pPr>
        <w:spacing w:line="420" w:lineRule="exact"/>
        <w:rPr>
          <w:rFonts w:ascii="宋体" w:hAnsi="宋体" w:eastAsia="宋体" w:cs="宋体"/>
          <w:sz w:val="24"/>
          <w:lang w:eastAsia="zh-CN"/>
        </w:rPr>
      </w:pPr>
      <w:r>
        <w:rPr>
          <w:rFonts w:hint="eastAsia" w:ascii="宋体" w:hAnsi="宋体" w:eastAsia="宋体" w:cs="宋体"/>
          <w:sz w:val="24"/>
          <w:lang w:eastAsia="zh-CN"/>
        </w:rPr>
        <w:t>附：1、按照招标文件要求提供相应资质证明材料。</w:t>
      </w:r>
    </w:p>
    <w:p w14:paraId="5D4C6961">
      <w:pPr>
        <w:spacing w:line="420" w:lineRule="exact"/>
        <w:rPr>
          <w:rFonts w:ascii="宋体" w:hAnsi="宋体" w:eastAsia="宋体" w:cs="宋体"/>
          <w:sz w:val="24"/>
          <w:lang w:eastAsia="zh-CN"/>
        </w:rPr>
      </w:pPr>
    </w:p>
    <w:p w14:paraId="577383E1">
      <w:pPr>
        <w:pStyle w:val="20"/>
        <w:rPr>
          <w:rFonts w:hAnsi="宋体" w:eastAsia="宋体" w:cs="宋体"/>
          <w:lang w:eastAsia="zh-CN"/>
        </w:rPr>
      </w:pPr>
    </w:p>
    <w:p w14:paraId="0597402F">
      <w:pPr>
        <w:pStyle w:val="20"/>
        <w:rPr>
          <w:rFonts w:hAnsi="宋体" w:eastAsia="宋体" w:cs="宋体"/>
          <w:lang w:eastAsia="zh-CN"/>
        </w:rPr>
      </w:pPr>
    </w:p>
    <w:p w14:paraId="1685FEB4">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 xml:space="preserve">投标单位（单位盖章）： </w:t>
      </w:r>
    </w:p>
    <w:p w14:paraId="2D88F8A3">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法定代表人或代理人（签字或盖章）</w:t>
      </w:r>
    </w:p>
    <w:p w14:paraId="7AB7565C">
      <w:pPr>
        <w:pStyle w:val="20"/>
        <w:rPr>
          <w:rFonts w:hAnsi="宋体" w:eastAsia="宋体" w:cs="宋体"/>
          <w:sz w:val="24"/>
          <w:lang w:eastAsia="zh-CN"/>
        </w:rPr>
      </w:pPr>
      <w:r>
        <w:rPr>
          <w:rFonts w:hint="eastAsia" w:hAnsi="宋体" w:eastAsia="宋体" w:cs="宋体"/>
          <w:sz w:val="24"/>
          <w:szCs w:val="24"/>
          <w:lang w:eastAsia="zh-CN"/>
        </w:rPr>
        <w:t>日期：    年    月    日</w:t>
      </w:r>
    </w:p>
    <w:p w14:paraId="6678FCC2">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4A8589B3">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00006F19">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2BB2C81B">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04B38C3B">
      <w:pPr>
        <w:spacing w:line="360" w:lineRule="auto"/>
        <w:rPr>
          <w:rFonts w:ascii="宋体" w:hAnsi="宋体" w:eastAsia="宋体" w:cs="宋体"/>
          <w:b/>
          <w:lang w:eastAsia="zh-CN"/>
        </w:rPr>
      </w:pPr>
      <w:r>
        <w:rPr>
          <w:rFonts w:hint="eastAsia" w:ascii="宋体" w:hAnsi="宋体" w:eastAsia="宋体" w:cs="宋体"/>
          <w:b/>
          <w:sz w:val="32"/>
          <w:szCs w:val="32"/>
          <w:lang w:eastAsia="zh-CN"/>
        </w:rPr>
        <w:t xml:space="preserve">16、中小企业声明函      </w:t>
      </w:r>
      <w:r>
        <w:rPr>
          <w:rFonts w:hint="eastAsia" w:ascii="宋体" w:hAnsi="宋体" w:eastAsia="宋体" w:cs="宋体"/>
          <w:b/>
          <w:lang w:eastAsia="zh-CN"/>
        </w:rPr>
        <w:t xml:space="preserve">           </w:t>
      </w:r>
    </w:p>
    <w:p w14:paraId="77175B38">
      <w:pPr>
        <w:autoSpaceDE w:val="0"/>
        <w:autoSpaceDN w:val="0"/>
        <w:adjustRightInd w:val="0"/>
        <w:spacing w:line="400" w:lineRule="exact"/>
        <w:rPr>
          <w:rFonts w:ascii="宋体" w:hAnsi="宋体" w:eastAsia="宋体" w:cs="宋体"/>
          <w:sz w:val="28"/>
          <w:szCs w:val="28"/>
          <w:lang w:eastAsia="zh-CN"/>
        </w:rPr>
      </w:pPr>
      <w:r>
        <w:rPr>
          <w:rFonts w:hint="eastAsia" w:ascii="宋体" w:hAnsi="宋体" w:eastAsia="宋体" w:cs="宋体"/>
          <w:b/>
          <w:lang w:eastAsia="zh-CN"/>
        </w:rPr>
        <w:t xml:space="preserve">                         </w:t>
      </w:r>
      <w:r>
        <w:rPr>
          <w:rFonts w:hint="eastAsia" w:ascii="宋体" w:hAnsi="宋体" w:eastAsia="宋体" w:cs="宋体"/>
          <w:sz w:val="28"/>
          <w:szCs w:val="28"/>
          <w:lang w:eastAsia="zh-CN"/>
        </w:rPr>
        <w:t>中小企业声明函（服务）</w:t>
      </w:r>
    </w:p>
    <w:p w14:paraId="56135E7D">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本公司郑重声明，根据《政府采购促进中小企业发展管理办法》（财库﹝2020﹞46号）的规定，本公司参加</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 xml:space="preserve">太仓市娄江新城医院（瑞金医院太仓分院）  </w:t>
      </w:r>
      <w:r>
        <w:rPr>
          <w:rFonts w:hint="eastAsia" w:ascii="宋体" w:hAnsi="宋体" w:eastAsia="宋体" w:cs="宋体"/>
          <w:sz w:val="24"/>
          <w:lang w:eastAsia="zh-CN"/>
        </w:rPr>
        <w:t>的</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太仓市娄江新城医院（瑞金医院太仓分院）院区智能访客与智能安防管理系统建设</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编号 </w:t>
      </w:r>
      <w:r>
        <w:rPr>
          <w:rFonts w:hint="eastAsia" w:ascii="宋体" w:hAnsi="宋体" w:eastAsia="宋体" w:cs="宋体"/>
          <w:b/>
          <w:sz w:val="24"/>
          <w:szCs w:val="24"/>
          <w:u w:val="single"/>
          <w:lang w:eastAsia="zh-CN"/>
        </w:rPr>
        <w:t>JSZC-320585-JZCG-G2026-0042</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号采购活动，服务全部由符合政策要求的中小企业承接。相关企业的具体情况如下：</w:t>
      </w:r>
    </w:p>
    <w:p w14:paraId="401CD806">
      <w:pPr>
        <w:numPr>
          <w:ilvl w:val="0"/>
          <w:numId w:val="2"/>
        </w:numPr>
        <w:spacing w:line="440" w:lineRule="exact"/>
        <w:ind w:firstLine="480" w:firstLineChars="200"/>
        <w:rPr>
          <w:rFonts w:ascii="宋体" w:hAnsi="宋体" w:eastAsia="宋体" w:cs="宋体"/>
          <w:sz w:val="24"/>
          <w:szCs w:val="24"/>
          <w:lang w:eastAsia="zh-CN"/>
        </w:rPr>
      </w:pPr>
      <w:r>
        <w:rPr>
          <w:rFonts w:hint="eastAsia" w:ascii="宋体" w:hAnsi="宋体" w:eastAsia="宋体" w:cs="宋体"/>
          <w:i/>
          <w:sz w:val="24"/>
          <w:szCs w:val="24"/>
          <w:u w:val="single"/>
          <w:lang w:eastAsia="zh-CN"/>
        </w:rPr>
        <w:t>（标的名称）</w:t>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 xml:space="preserve">        </w:t>
      </w:r>
      <w:r>
        <w:rPr>
          <w:rFonts w:hint="eastAsia" w:ascii="宋体" w:hAnsi="宋体" w:eastAsia="宋体" w:cs="宋体"/>
          <w:i/>
          <w:sz w:val="24"/>
          <w:szCs w:val="24"/>
          <w:lang w:eastAsia="zh-CN"/>
        </w:rPr>
        <w:t>行业</w:t>
      </w:r>
      <w:r>
        <w:rPr>
          <w:rFonts w:hint="eastAsia" w:ascii="宋体" w:hAnsi="宋体" w:eastAsia="宋体" w:cs="宋体"/>
          <w:sz w:val="24"/>
          <w:szCs w:val="24"/>
          <w:lang w:eastAsia="zh-CN"/>
        </w:rPr>
        <w:t>；承接企业为</w:t>
      </w:r>
      <w:r>
        <w:rPr>
          <w:rFonts w:hint="eastAsia" w:ascii="宋体" w:hAnsi="宋体" w:eastAsia="宋体" w:cs="宋体"/>
          <w:i/>
          <w:sz w:val="24"/>
          <w:szCs w:val="24"/>
          <w:u w:val="single"/>
          <w:lang w:eastAsia="zh-CN"/>
        </w:rPr>
        <w:t>（企业名称）</w:t>
      </w:r>
      <w:r>
        <w:rPr>
          <w:rFonts w:hint="eastAsia" w:ascii="宋体" w:hAnsi="宋体" w:eastAsia="宋体" w:cs="宋体"/>
          <w:sz w:val="24"/>
          <w:szCs w:val="24"/>
          <w:lang w:eastAsia="zh-CN"/>
        </w:rPr>
        <w:t>，从业人员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万元</w:t>
      </w:r>
      <w:r>
        <w:fldChar w:fldCharType="begin"/>
      </w:r>
      <w:r>
        <w:instrText xml:space="preserve"> HYPERLINK \l "_bookmark1" </w:instrText>
      </w:r>
      <w:r>
        <w:fldChar w:fldCharType="separate"/>
      </w:r>
      <w:r>
        <w:rPr>
          <w:rFonts w:hint="eastAsia" w:ascii="宋体" w:hAnsi="宋体" w:eastAsia="宋体" w:cs="宋体"/>
          <w:position w:val="16"/>
          <w:sz w:val="24"/>
          <w:szCs w:val="24"/>
          <w:lang w:eastAsia="zh-CN"/>
        </w:rPr>
        <w:t>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，属于</w:t>
      </w:r>
      <w:r>
        <w:rPr>
          <w:rFonts w:hint="eastAsia" w:ascii="宋体" w:hAnsi="宋体" w:eastAsia="宋体" w:cs="宋体"/>
          <w:i/>
          <w:sz w:val="24"/>
          <w:szCs w:val="24"/>
          <w:u w:val="single"/>
          <w:lang w:eastAsia="zh-CN"/>
        </w:rPr>
        <w:t xml:space="preserve">          </w:t>
      </w:r>
      <w:r>
        <w:rPr>
          <w:rFonts w:hint="eastAsia" w:ascii="宋体" w:hAnsi="宋体" w:eastAsia="宋体" w:cs="宋体"/>
          <w:i/>
          <w:sz w:val="24"/>
          <w:szCs w:val="24"/>
          <w:lang w:eastAsia="zh-CN"/>
        </w:rPr>
        <w:t>（中型企业、小型企业、微型企业，</w:t>
      </w:r>
      <w:r>
        <w:rPr>
          <w:rFonts w:hint="eastAsia" w:ascii="宋体" w:hAnsi="宋体" w:eastAsia="宋体" w:cs="宋体"/>
          <w:b/>
          <w:bCs/>
          <w:i/>
          <w:sz w:val="24"/>
          <w:szCs w:val="24"/>
          <w:lang w:eastAsia="zh-CN"/>
        </w:rPr>
        <w:t>三者选一填写</w:t>
      </w:r>
      <w:r>
        <w:rPr>
          <w:rFonts w:hint="eastAsia" w:ascii="宋体" w:hAnsi="宋体" w:eastAsia="宋体" w:cs="宋体"/>
          <w:i/>
          <w:sz w:val="24"/>
          <w:szCs w:val="24"/>
          <w:lang w:eastAsia="zh-CN"/>
        </w:rPr>
        <w:t>）</w:t>
      </w:r>
      <w:r>
        <w:rPr>
          <w:rFonts w:hint="eastAsia" w:ascii="宋体" w:hAnsi="宋体" w:eastAsia="宋体" w:cs="宋体"/>
          <w:sz w:val="24"/>
          <w:szCs w:val="24"/>
          <w:lang w:eastAsia="zh-CN"/>
        </w:rPr>
        <w:t>；</w:t>
      </w:r>
    </w:p>
    <w:p w14:paraId="2D982643">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w:t>
      </w:r>
    </w:p>
    <w:p w14:paraId="4100A824">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以上企业，不属于大企业的分支机构，不存在控股股东为大企业的情形，也不存在与大企业的负责人为同一人的情形。</w:t>
      </w:r>
    </w:p>
    <w:p w14:paraId="513F31B6">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本企业对上述声明内容的真实性负责。如有虚假，将依法承担相应责任。</w:t>
      </w:r>
    </w:p>
    <w:p w14:paraId="0062FBA5">
      <w:pPr>
        <w:spacing w:line="440" w:lineRule="exact"/>
        <w:ind w:right="960" w:firstLine="4800" w:firstLineChars="2000"/>
        <w:rPr>
          <w:rFonts w:ascii="宋体" w:hAnsi="宋体" w:eastAsia="宋体" w:cs="宋体"/>
          <w:sz w:val="24"/>
          <w:lang w:eastAsia="zh-CN"/>
        </w:rPr>
      </w:pPr>
      <w:r>
        <w:rPr>
          <w:rFonts w:hint="eastAsia" w:ascii="宋体" w:hAnsi="宋体" w:eastAsia="宋体" w:cs="宋体"/>
          <w:sz w:val="24"/>
          <w:lang w:eastAsia="zh-CN"/>
        </w:rPr>
        <w:t>企业名称（盖章）：</w:t>
      </w:r>
    </w:p>
    <w:p w14:paraId="705CAB53">
      <w:pPr>
        <w:spacing w:line="440" w:lineRule="exact"/>
        <w:ind w:right="1120" w:firstLine="4800" w:firstLineChars="2000"/>
        <w:rPr>
          <w:rFonts w:ascii="宋体" w:hAnsi="宋体" w:eastAsia="宋体" w:cs="宋体"/>
          <w:sz w:val="24"/>
          <w:lang w:eastAsia="zh-CN"/>
        </w:rPr>
      </w:pPr>
      <w:r>
        <w:rPr>
          <w:rFonts w:hint="eastAsia" w:ascii="宋体" w:hAnsi="宋体" w:eastAsia="宋体" w:cs="宋体"/>
          <w:sz w:val="24"/>
          <w:lang w:eastAsia="zh-CN"/>
        </w:rPr>
        <w:t>日期：</w:t>
      </w:r>
    </w:p>
    <w:p w14:paraId="2E258CCF">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lang w:eastAsia="zh-CN"/>
        </w:rPr>
        <w:t>从</w:t>
      </w:r>
      <w:r>
        <w:rPr>
          <w:rFonts w:hint="eastAsia" w:ascii="宋体" w:hAnsi="宋体" w:eastAsia="宋体" w:cs="宋体"/>
          <w:sz w:val="24"/>
          <w:szCs w:val="24"/>
          <w:lang w:eastAsia="zh-CN"/>
        </w:rPr>
        <w:t>业人员、营业收入、资产总额填报上一年度数据，无上一年度数据的新成立企业可不填报。</w:t>
      </w:r>
    </w:p>
    <w:p w14:paraId="7197BA96">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备注：</w:t>
      </w:r>
    </w:p>
    <w:p w14:paraId="64DE0114">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1、本项目</w:t>
      </w:r>
      <w:r>
        <w:rPr>
          <w:rFonts w:hint="eastAsia" w:ascii="宋体" w:hAnsi="宋体" w:eastAsia="宋体" w:cs="宋体"/>
          <w:b/>
          <w:bCs/>
          <w:sz w:val="24"/>
          <w:szCs w:val="24"/>
          <w:lang w:eastAsia="zh-CN"/>
        </w:rPr>
        <w:t>专门面向</w:t>
      </w:r>
      <w:r>
        <w:rPr>
          <w:rFonts w:hint="eastAsia" w:ascii="宋体" w:hAnsi="宋体" w:eastAsia="宋体" w:cs="宋体"/>
          <w:sz w:val="24"/>
          <w:szCs w:val="24"/>
          <w:lang w:eastAsia="zh-CN"/>
        </w:rPr>
        <w:t>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lang w:eastAsia="zh-CN"/>
        </w:rPr>
        <w:t>否则视为投标无效</w:t>
      </w:r>
    </w:p>
    <w:p w14:paraId="33DC4E62">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2、投标人提供的中小企业声明函必须包含本项目所有服务及其服务承接企业，并按照声明函格式填写完整、明确，否则视为未按规定提供声明函，投标无效。</w:t>
      </w:r>
    </w:p>
    <w:p w14:paraId="25B7D195">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3、中标、成交供应商享受规定的中小企业扶持政策的，《中小企业声明函》应当随中标、成交结果同时公告，接受社会监督。</w:t>
      </w:r>
    </w:p>
    <w:p w14:paraId="17EFFBA7">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r>
        <w:rPr>
          <w:rFonts w:hint="eastAsia" w:ascii="宋体" w:hAnsi="宋体" w:eastAsia="宋体" w:cs="宋体"/>
          <w:b/>
          <w:color w:val="000000"/>
          <w:sz w:val="32"/>
          <w:lang w:eastAsia="zh-CN"/>
        </w:rPr>
        <w:t> </w:t>
      </w:r>
    </w:p>
    <w:p w14:paraId="6C95E3D2">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14:paraId="4D51EB4B">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14:paraId="5ABC8DC3">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bCs/>
          <w:color w:val="000000"/>
          <w:sz w:val="32"/>
          <w:szCs w:val="32"/>
          <w:lang w:eastAsia="zh-CN"/>
        </w:rPr>
      </w:pPr>
      <w:r>
        <w:rPr>
          <w:rFonts w:hint="eastAsia" w:ascii="宋体" w:hAnsi="宋体" w:eastAsia="宋体" w:cs="宋体"/>
          <w:b/>
          <w:color w:val="000000"/>
          <w:sz w:val="32"/>
          <w:lang w:eastAsia="zh-CN"/>
        </w:rPr>
        <w:t>17、残疾人福利性单位声明函（如有）</w:t>
      </w:r>
    </w:p>
    <w:p w14:paraId="0E9752CD">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b/>
          <w:color w:val="000000"/>
          <w:sz w:val="32"/>
          <w:lang w:eastAsia="zh-CN"/>
        </w:rPr>
        <w:t> </w:t>
      </w:r>
    </w:p>
    <w:p w14:paraId="5E503798">
      <w:pPr>
        <w:pBdr>
          <w:top w:val="none" w:color="000000" w:sz="0" w:space="0"/>
          <w:left w:val="none" w:color="000000" w:sz="0" w:space="0"/>
          <w:bottom w:val="none" w:color="000000" w:sz="0" w:space="0"/>
          <w:right w:val="none" w:color="000000" w:sz="0" w:space="0"/>
        </w:pBdr>
        <w:spacing w:after="0" w:line="479" w:lineRule="atLeast"/>
        <w:ind w:firstLine="2560"/>
        <w:rPr>
          <w:rFonts w:ascii="宋体" w:hAnsi="宋体" w:eastAsia="宋体" w:cs="宋体"/>
          <w:lang w:eastAsia="zh-CN"/>
        </w:rPr>
      </w:pPr>
      <w:r>
        <w:rPr>
          <w:rFonts w:hint="eastAsia" w:ascii="宋体" w:hAnsi="宋体" w:eastAsia="宋体" w:cs="宋体"/>
          <w:color w:val="000000"/>
          <w:sz w:val="32"/>
          <w:lang w:eastAsia="zh-CN"/>
        </w:rPr>
        <w:t>残疾人福利性单位声明函</w:t>
      </w:r>
    </w:p>
    <w:p w14:paraId="4671BA1B">
      <w:pPr>
        <w:pBdr>
          <w:top w:val="none" w:color="000000" w:sz="0" w:space="0"/>
          <w:left w:val="none" w:color="000000" w:sz="0" w:space="0"/>
          <w:bottom w:val="none" w:color="000000" w:sz="0" w:space="0"/>
          <w:right w:val="none" w:color="000000" w:sz="0" w:space="0"/>
        </w:pBdr>
        <w:spacing w:after="0" w:line="479" w:lineRule="atLeast"/>
        <w:ind w:firstLine="1928"/>
        <w:rPr>
          <w:rFonts w:ascii="宋体" w:hAnsi="宋体" w:eastAsia="宋体" w:cs="宋体"/>
          <w:lang w:eastAsia="zh-CN"/>
        </w:rPr>
      </w:pPr>
      <w:r>
        <w:rPr>
          <w:rFonts w:hint="eastAsia" w:ascii="宋体" w:hAnsi="宋体" w:eastAsia="宋体" w:cs="宋体"/>
          <w:b/>
          <w:color w:val="000000"/>
          <w:sz w:val="32"/>
          <w:lang w:eastAsia="zh-CN"/>
        </w:rPr>
        <w:t> </w:t>
      </w:r>
    </w:p>
    <w:p w14:paraId="13FD6944">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lang w:eastAsia="zh-CN"/>
        </w:rPr>
      </w:pPr>
      <w:r>
        <w:rPr>
          <w:rFonts w:hint="eastAsia" w:ascii="宋体" w:hAnsi="宋体" w:eastAsia="宋体" w:cs="宋体"/>
          <w:color w:val="000000"/>
          <w:sz w:val="24"/>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BBC05CE">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lang w:eastAsia="zh-CN"/>
        </w:rPr>
      </w:pPr>
      <w:r>
        <w:rPr>
          <w:rFonts w:hint="eastAsia" w:ascii="宋体" w:hAnsi="宋体" w:eastAsia="宋体" w:cs="宋体"/>
          <w:color w:val="000000"/>
          <w:sz w:val="24"/>
          <w:lang w:eastAsia="zh-CN"/>
        </w:rPr>
        <w:t>本单位对上述声明的真实性负责。如有虚假，将依法承担相应责任。</w:t>
      </w:r>
    </w:p>
    <w:p w14:paraId="7737A133">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w:t>
      </w:r>
    </w:p>
    <w:p w14:paraId="2C301AFD">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w:t>
      </w:r>
    </w:p>
    <w:p w14:paraId="4C882052">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单位名称（盖章）：</w:t>
      </w:r>
    </w:p>
    <w:p w14:paraId="1D4CBD69">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日 期：</w:t>
      </w:r>
    </w:p>
    <w:p w14:paraId="240B33E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4"/>
          <w:lang w:eastAsia="zh-CN"/>
        </w:rPr>
        <w:t>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5CD2AE5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4"/>
          <w:lang w:eastAsia="zh-CN"/>
        </w:rPr>
        <w:t> </w:t>
      </w:r>
    </w:p>
    <w:p w14:paraId="1977D4EB">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252FF88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C5D9BD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6E2FA62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505D7F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C3C238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6A2C06B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609E94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5462F7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6098B62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5D9218D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48D0D6C9">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lang w:eastAsia="zh-CN"/>
        </w:rPr>
      </w:pPr>
      <w:r>
        <w:rPr>
          <w:rFonts w:hint="eastAsia" w:ascii="宋体" w:hAnsi="宋体" w:eastAsia="宋体" w:cs="宋体"/>
          <w:b/>
          <w:color w:val="000000"/>
          <w:sz w:val="32"/>
          <w:lang w:eastAsia="zh-CN"/>
        </w:rPr>
        <w:t>18、监狱企业证明文件（如有）</w:t>
      </w:r>
    </w:p>
    <w:p w14:paraId="0ECCCA91">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lang w:eastAsia="zh-CN"/>
        </w:rPr>
      </w:pPr>
    </w:p>
    <w:p w14:paraId="6183E594">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lang w:eastAsia="zh-CN"/>
        </w:rPr>
      </w:pPr>
    </w:p>
    <w:p w14:paraId="1C0B54DB">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000000"/>
          <w:sz w:val="32"/>
          <w:lang w:eastAsia="zh-CN"/>
        </w:rPr>
      </w:pPr>
      <w:r>
        <w:rPr>
          <w:rFonts w:hint="eastAsia" w:ascii="宋体" w:hAnsi="宋体" w:eastAsia="宋体" w:cs="宋体"/>
          <w:sz w:val="24"/>
          <w:szCs w:val="24"/>
          <w:lang w:eastAsia="zh-CN"/>
        </w:rPr>
        <w:t xml:space="preserve">                    </w:t>
      </w:r>
      <w:r>
        <w:rPr>
          <w:rFonts w:hint="eastAsia" w:ascii="宋体" w:hAnsi="宋体" w:eastAsia="宋体" w:cs="宋体"/>
          <w:color w:val="000000"/>
          <w:sz w:val="32"/>
          <w:lang w:eastAsia="zh-CN"/>
        </w:rPr>
        <w:t>监狱企业证明文件</w:t>
      </w:r>
    </w:p>
    <w:p w14:paraId="79C31339">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000000"/>
          <w:sz w:val="32"/>
          <w:lang w:eastAsia="zh-CN"/>
        </w:rPr>
      </w:pPr>
    </w:p>
    <w:p w14:paraId="4BC55E5A">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000000"/>
          <w:sz w:val="24"/>
          <w:lang w:eastAsia="zh-CN"/>
        </w:rPr>
      </w:pPr>
      <w:r>
        <w:rPr>
          <w:rFonts w:hint="eastAsia" w:ascii="宋体" w:hAnsi="宋体" w:eastAsia="宋体" w:cs="宋体"/>
          <w:color w:val="000000"/>
          <w:sz w:val="32"/>
          <w:lang w:eastAsia="zh-CN"/>
        </w:rPr>
        <w:t xml:space="preserve"> </w:t>
      </w:r>
      <w:r>
        <w:rPr>
          <w:rFonts w:hint="eastAsia" w:ascii="宋体" w:hAnsi="宋体" w:eastAsia="宋体" w:cs="宋体"/>
          <w:color w:val="000000"/>
          <w:sz w:val="24"/>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6DC18B38">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lang w:eastAsia="zh-CN"/>
        </w:rPr>
      </w:pPr>
    </w:p>
    <w:p w14:paraId="3506CC18">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lang w:eastAsia="zh-CN"/>
        </w:rPr>
      </w:pPr>
    </w:p>
    <w:p w14:paraId="60D08C29">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3B9DD9C3">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31B7D1A7">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73F2B5E7">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41394EA3">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4E8A9676">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35BAFF24">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61DACC7C">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21E3AB08">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362520A8">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4962A333">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681BB105">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0962F053">
      <w:pPr>
        <w:outlineLvl w:val="0"/>
        <w:rPr>
          <w:rFonts w:ascii="宋体" w:hAnsi="宋体" w:eastAsia="宋体" w:cs="宋体"/>
          <w:b/>
          <w:bCs/>
          <w:sz w:val="30"/>
          <w:szCs w:val="30"/>
          <w:lang w:eastAsia="zh-CN"/>
        </w:rPr>
      </w:pPr>
    </w:p>
    <w:p w14:paraId="33AA5C05">
      <w:pPr>
        <w:outlineLvl w:val="0"/>
        <w:rPr>
          <w:rFonts w:ascii="宋体" w:hAnsi="宋体" w:eastAsia="宋体" w:cs="宋体"/>
          <w:b/>
          <w:bCs/>
          <w:sz w:val="30"/>
          <w:szCs w:val="30"/>
          <w:lang w:eastAsia="zh-CN"/>
        </w:rPr>
      </w:pPr>
    </w:p>
    <w:p w14:paraId="29990AAD">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6F3B6709">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54ECBC74">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19069578">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2CA0E294">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33211445">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b/>
          <w:color w:val="000000"/>
          <w:sz w:val="44"/>
          <w:lang w:eastAsia="zh-CN"/>
        </w:rPr>
        <w:t>第五部分  评标方法与评标标准</w:t>
      </w:r>
    </w:p>
    <w:p w14:paraId="1713600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评标方法</w:t>
      </w:r>
    </w:p>
    <w:p w14:paraId="5D56BE09">
      <w:pPr>
        <w:numPr>
          <w:ilvl w:val="0"/>
          <w:numId w:val="3"/>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本次招标的评标方法采用综合评分法。即指投标文件满足招标文件全部实质性要求，且按照评审因素的量化指标评审得分最高的投标人为中标候选人的评标方法。采购人书面授权评标委员会直接确定中标供应商。</w:t>
      </w:r>
    </w:p>
    <w:p w14:paraId="63C53788">
      <w:pPr>
        <w:numPr>
          <w:ilvl w:val="0"/>
          <w:numId w:val="3"/>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1FF05B90">
      <w:pPr>
        <w:numPr>
          <w:ilvl w:val="0"/>
          <w:numId w:val="3"/>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2F56027">
      <w:pPr>
        <w:numPr>
          <w:ilvl w:val="0"/>
          <w:numId w:val="3"/>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、如出现评审得分最高的投标人有两个或两个以上的，以投标报价较低者优先作为该标段中标候选人，如果投标报价也相同的，则由公证机构组织以抽签方式确定中标候选人。</w:t>
      </w:r>
    </w:p>
    <w:p w14:paraId="7A76A4E3">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4A087CF">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lang w:eastAsia="zh-CN"/>
        </w:rPr>
      </w:pPr>
      <w:r>
        <w:rPr>
          <w:rFonts w:hint="eastAsia" w:ascii="宋体" w:hAnsi="宋体" w:eastAsia="宋体" w:cs="宋体"/>
          <w:sz w:val="24"/>
          <w:szCs w:val="24"/>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0D86E70B">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lang w:eastAsia="zh-CN"/>
        </w:rPr>
      </w:pPr>
      <w:r>
        <w:rPr>
          <w:rFonts w:hint="eastAsia" w:ascii="宋体" w:hAnsi="宋体" w:eastAsia="宋体" w:cs="宋体"/>
          <w:sz w:val="24"/>
          <w:lang w:eastAsia="zh-CN"/>
        </w:rPr>
        <w:t>七、中小企业相关政策：</w:t>
      </w:r>
    </w:p>
    <w:p w14:paraId="0B5A587B">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lang w:eastAsia="zh-CN"/>
        </w:rPr>
        <w:t>但与大企业的负责人为同一人，或者与大企业存在直接控股、管理关系的除外。</w:t>
      </w:r>
      <w:r>
        <w:rPr>
          <w:rFonts w:hint="eastAsia" w:ascii="宋体" w:hAnsi="宋体" w:eastAsia="宋体" w:cs="宋体"/>
          <w:sz w:val="24"/>
          <w:lang w:eastAsia="zh-CN"/>
        </w:rPr>
        <w:t>符合中小企业划分标准的个体工商户，在政府采购活动中视同中小企业.</w:t>
      </w:r>
    </w:p>
    <w:p w14:paraId="2401251A">
      <w:pP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本项目专门面向中小企业采购，投标人应当提供中小企业声明函或残疾人福利性单位声明函或省级以上监狱管理局、戒毒管理局（含新疆生产建设兵团）出具的属于监狱企业的证明文件,否则视为投标无效。</w:t>
      </w:r>
    </w:p>
    <w:p w14:paraId="5AF915AF">
      <w:pP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专门面向中小企业采购的项目，不再执行价格评审优惠的扶持政策。</w:t>
      </w:r>
    </w:p>
    <w:p w14:paraId="20C1C01B">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w:t>
      </w:r>
    </w:p>
    <w:p w14:paraId="43F38401">
      <w:pPr>
        <w:pStyle w:val="198"/>
        <w:spacing w:line="500" w:lineRule="exact"/>
        <w:rPr>
          <w:rFonts w:asciiTheme="minorEastAsia" w:hAnsiTheme="minorEastAsia" w:eastAsiaTheme="minorEastAsia"/>
          <w:b/>
          <w:bCs/>
          <w:sz w:val="24"/>
          <w:szCs w:val="24"/>
          <w:lang w:eastAsia="zh-CN"/>
        </w:rPr>
      </w:pPr>
      <w:r>
        <w:rPr>
          <w:rFonts w:hint="eastAsia" w:asciiTheme="minorEastAsia" w:hAnsiTheme="minorEastAsia" w:eastAsiaTheme="minorEastAsia"/>
          <w:b/>
          <w:sz w:val="24"/>
          <w:szCs w:val="24"/>
          <w:lang w:eastAsia="zh-CN"/>
        </w:rPr>
        <w:t>评分标准</w:t>
      </w:r>
      <w:bookmarkStart w:id="8" w:name="OLE_LINK22"/>
      <w:bookmarkStart w:id="9" w:name="_Hlk166575460"/>
    </w:p>
    <w:p w14:paraId="0DD14AD7">
      <w:pPr>
        <w:pStyle w:val="198"/>
        <w:spacing w:line="500" w:lineRule="exact"/>
        <w:rPr>
          <w:rFonts w:hint="eastAsia" w:ascii="宋体" w:hAnsi="宋体" w:eastAsia="宋体"/>
          <w:b/>
          <w:bCs/>
          <w:sz w:val="24"/>
          <w:szCs w:val="24"/>
          <w:lang w:eastAsia="zh-CN"/>
        </w:rPr>
      </w:pPr>
      <w:r>
        <w:rPr>
          <w:rFonts w:hint="eastAsia" w:ascii="宋体" w:hAnsi="宋体" w:eastAsia="宋体"/>
          <w:b/>
          <w:bCs/>
          <w:sz w:val="24"/>
          <w:szCs w:val="24"/>
          <w:lang w:eastAsia="zh-CN"/>
        </w:rPr>
        <w:t>一、价格分（20分）</w:t>
      </w:r>
    </w:p>
    <w:p w14:paraId="5476A818">
      <w:pPr>
        <w:pStyle w:val="198"/>
        <w:spacing w:line="50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第一步：投标报价低于或等于财政预算价格的，为有效投标报价。超财政预算的投标报价为无效投标报价。</w:t>
      </w:r>
    </w:p>
    <w:p w14:paraId="2FD24834">
      <w:pPr>
        <w:pStyle w:val="198"/>
        <w:spacing w:line="50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第二步：在所有有效投标报价中满足采购文件要求，且投标价格最低的投标报价为评标基准价，其他投标人的价格分按照下列公式计算（计算结果四舍五入保留两位小数）。</w:t>
      </w:r>
    </w:p>
    <w:p w14:paraId="76271B26">
      <w:pPr>
        <w:pStyle w:val="198"/>
        <w:spacing w:line="500" w:lineRule="exact"/>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报价得分=(评标基准价/投标报价)×20%×100</w:t>
      </w:r>
    </w:p>
    <w:p w14:paraId="73549F59">
      <w:pPr>
        <w:pStyle w:val="198"/>
        <w:spacing w:line="500" w:lineRule="exact"/>
        <w:rPr>
          <w:rFonts w:hint="eastAsia" w:ascii="宋体" w:hAnsi="宋体" w:cs="宋体" w:eastAsiaTheme="minorEastAsia"/>
          <w:b/>
          <w:bCs/>
          <w:color w:val="000000"/>
          <w:kern w:val="0"/>
          <w:sz w:val="24"/>
          <w:szCs w:val="24"/>
          <w:lang w:eastAsia="zh-CN"/>
        </w:rPr>
      </w:pPr>
      <w:r>
        <w:rPr>
          <w:rFonts w:hint="eastAsia" w:ascii="宋体" w:hAnsi="宋体" w:eastAsia="宋体" w:cs="宋体"/>
          <w:b/>
          <w:bCs/>
          <w:color w:val="000000"/>
          <w:kern w:val="0"/>
          <w:sz w:val="24"/>
          <w:szCs w:val="24"/>
          <w:lang w:eastAsia="zh-CN"/>
        </w:rPr>
        <w:t>二、</w:t>
      </w:r>
      <w:r>
        <w:rPr>
          <w:rFonts w:hint="eastAsia" w:ascii="宋体" w:hAnsi="宋体" w:cs="宋体"/>
          <w:b/>
          <w:bCs/>
          <w:color w:val="000000"/>
          <w:kern w:val="0"/>
          <w:sz w:val="24"/>
          <w:szCs w:val="24"/>
          <w:lang w:eastAsia="zh-CN"/>
        </w:rPr>
        <w:t>技术评分（</w:t>
      </w:r>
      <w:r>
        <w:rPr>
          <w:rFonts w:hint="eastAsia" w:ascii="宋体" w:hAnsi="宋体" w:cs="宋体" w:eastAsiaTheme="minorEastAsia"/>
          <w:b/>
          <w:bCs/>
          <w:color w:val="000000"/>
          <w:kern w:val="0"/>
          <w:sz w:val="24"/>
          <w:szCs w:val="24"/>
          <w:lang w:eastAsia="zh-CN"/>
        </w:rPr>
        <w:t>70</w:t>
      </w:r>
      <w:r>
        <w:rPr>
          <w:rFonts w:hint="eastAsia" w:ascii="宋体" w:hAnsi="宋体" w:cs="宋体"/>
          <w:b/>
          <w:bCs/>
          <w:color w:val="000000"/>
          <w:kern w:val="0"/>
          <w:sz w:val="24"/>
          <w:szCs w:val="24"/>
          <w:lang w:eastAsia="zh-CN"/>
        </w:rPr>
        <w:t>分）</w:t>
      </w:r>
    </w:p>
    <w:p w14:paraId="107205AE">
      <w:pPr>
        <w:pStyle w:val="198"/>
        <w:spacing w:line="500" w:lineRule="exact"/>
        <w:ind w:firstLine="48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1、项目需求理解（8分）</w:t>
      </w:r>
    </w:p>
    <w:p w14:paraId="7092415A">
      <w:pPr>
        <w:pStyle w:val="198"/>
        <w:spacing w:line="500" w:lineRule="exact"/>
        <w:ind w:firstLine="48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根据投标人提供的针对本项目的项目需求理解内容进行评审，方案内容至少包括：①项目建设需求分析；②项目建设范围及必要性分析。</w:t>
      </w:r>
    </w:p>
    <w:p w14:paraId="00706FFA">
      <w:pPr>
        <w:pStyle w:val="198"/>
        <w:spacing w:line="500" w:lineRule="exact"/>
        <w:ind w:firstLine="48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方案内容每有一项内容针对本项目且符合本项目实际需求的，得</w:t>
      </w:r>
      <w:r>
        <w:rPr>
          <w:rFonts w:hint="eastAsia" w:asciiTheme="minorEastAsia" w:hAnsiTheme="minorEastAsia" w:eastAsiaTheme="minorEastAsia"/>
          <w:sz w:val="24"/>
          <w:szCs w:val="24"/>
          <w:lang w:val="en-US" w:eastAsia="zh-CN"/>
        </w:rPr>
        <w:t>4</w:t>
      </w:r>
      <w:r>
        <w:rPr>
          <w:rFonts w:hint="eastAsia" w:asciiTheme="minorEastAsia" w:hAnsiTheme="minorEastAsia" w:eastAsiaTheme="minorEastAsia"/>
          <w:sz w:val="24"/>
          <w:szCs w:val="24"/>
          <w:lang w:eastAsia="zh-CN"/>
        </w:rPr>
        <w:t>分，满分8分。每缺少一项内容，或内容非专门针对本项目，或内容不能满足本项目实际需求的，不得分。</w:t>
      </w:r>
    </w:p>
    <w:p w14:paraId="0F9DE129">
      <w:pPr>
        <w:pStyle w:val="198"/>
        <w:spacing w:line="500" w:lineRule="exact"/>
        <w:ind w:firstLine="48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2、项目总体设计（8分）</w:t>
      </w:r>
    </w:p>
    <w:p w14:paraId="51C26268">
      <w:pPr>
        <w:pStyle w:val="198"/>
        <w:spacing w:line="500" w:lineRule="exact"/>
        <w:ind w:firstLine="48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根据投标人提供的针对本项目的项目总体设计内容进行评审，方案内容至少包括：①太仓市娄江新城医院（瑞金医院太仓分院）院区智能访客与智能安防管理系统建设项目总体设计方案；②关键技术应用方案；③系统架构设计规划图；④项目架构设计总体说明。</w:t>
      </w:r>
    </w:p>
    <w:p w14:paraId="36D39154">
      <w:pPr>
        <w:pStyle w:val="198"/>
        <w:spacing w:line="500" w:lineRule="exact"/>
        <w:ind w:firstLine="48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方案内容每有一项内容针对本项目且符合本项目实际需求的，得2分，满分8分。每缺少一项内容，或内容非专门针对本项目，或内容不能满足本项目实际需求的，不得分。</w:t>
      </w:r>
    </w:p>
    <w:p w14:paraId="6D7B01AB">
      <w:pPr>
        <w:pStyle w:val="198"/>
        <w:spacing w:line="500" w:lineRule="exact"/>
        <w:ind w:firstLine="48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3、项目具体建设方案（15分）</w:t>
      </w:r>
    </w:p>
    <w:p w14:paraId="22FBDD7B">
      <w:pPr>
        <w:pStyle w:val="198"/>
        <w:spacing w:line="500" w:lineRule="exact"/>
        <w:ind w:firstLine="48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（1）具体应用系统设计（5分）</w:t>
      </w:r>
    </w:p>
    <w:p w14:paraId="637C7705">
      <w:pPr>
        <w:pStyle w:val="198"/>
        <w:spacing w:line="500" w:lineRule="exact"/>
        <w:ind w:firstLine="48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投标单位应对太仓市娄江新城医院（瑞金医院太仓分院）院区智能访客与智能安防管理系统建设项目整体应用系统进行具体精细化架构级方案设计，系统架构需综合考虑信息分析与业务需求、信息服务需求与整体决策需求。</w:t>
      </w:r>
    </w:p>
    <w:p w14:paraId="336C81F0">
      <w:pPr>
        <w:pStyle w:val="198"/>
        <w:spacing w:line="500" w:lineRule="exact"/>
        <w:ind w:firstLine="480"/>
        <w:rPr>
          <w:rFonts w:hint="eastAsia" w:asciiTheme="minorEastAsia" w:hAnsiTheme="minorEastAsia" w:eastAsiaTheme="minorEastAsia"/>
          <w:sz w:val="24"/>
          <w:szCs w:val="24"/>
          <w:lang w:eastAsia="zh-CN"/>
        </w:rPr>
      </w:pPr>
      <w:r>
        <w:rPr>
          <w:rFonts w:ascii="宋体" w:hAnsi="宋体" w:eastAsia="宋体" w:cs="宋体"/>
          <w:sz w:val="24"/>
          <w:szCs w:val="24"/>
        </w:rPr>
        <w:t>根据投标人提供的针对本项目的</w:t>
      </w:r>
      <w:r>
        <w:rPr>
          <w:rFonts w:hint="eastAsia" w:asciiTheme="minorEastAsia" w:hAnsiTheme="minorEastAsia" w:eastAsiaTheme="minorEastAsia"/>
          <w:sz w:val="24"/>
          <w:szCs w:val="24"/>
          <w:lang w:eastAsia="zh-CN"/>
        </w:rPr>
        <w:t>具体应用系统设计</w:t>
      </w:r>
      <w:r>
        <w:rPr>
          <w:rFonts w:ascii="宋体" w:hAnsi="宋体" w:eastAsia="宋体" w:cs="宋体"/>
          <w:sz w:val="24"/>
          <w:szCs w:val="24"/>
        </w:rPr>
        <w:t>内容进行评审，方案内容至少包括：</w:t>
      </w:r>
      <w:r>
        <w:rPr>
          <w:rFonts w:hint="eastAsia" w:asciiTheme="minorEastAsia" w:hAnsiTheme="minorEastAsia" w:eastAsiaTheme="minorEastAsia"/>
          <w:sz w:val="24"/>
          <w:szCs w:val="24"/>
          <w:lang w:eastAsia="zh-CN"/>
        </w:rPr>
        <w:t>①建设清单说明描述；②规范多数据来源接口建设方案；③数据管理建设方案；④完善的历史数据迁移方案；⑤技术框架选型。</w:t>
      </w:r>
      <w:r>
        <w:rPr>
          <w:rFonts w:ascii="宋体" w:hAnsi="宋体" w:eastAsia="宋体" w:cs="宋体"/>
          <w:sz w:val="24"/>
          <w:szCs w:val="24"/>
        </w:rPr>
        <w:t>方案内容每有一项内容针对本项目且符合本项目实际需求的，得</w:t>
      </w:r>
      <w:r>
        <w:rPr>
          <w:rFonts w:hint="eastAsia" w:ascii="宋体" w:hAnsi="宋体" w:eastAsia="宋体" w:cs="宋体"/>
          <w:sz w:val="24"/>
          <w:szCs w:val="24"/>
          <w:lang w:val="en-US" w:eastAsia="zh-CN"/>
        </w:rPr>
        <w:t>1</w:t>
      </w:r>
      <w:r>
        <w:rPr>
          <w:rFonts w:ascii="宋体" w:hAnsi="宋体" w:eastAsia="宋体" w:cs="宋体"/>
          <w:sz w:val="24"/>
          <w:szCs w:val="24"/>
        </w:rPr>
        <w:t>分，满分</w:t>
      </w:r>
      <w:r>
        <w:rPr>
          <w:rFonts w:hint="eastAsia" w:ascii="宋体" w:hAnsi="宋体" w:eastAsia="宋体" w:cs="宋体"/>
          <w:sz w:val="24"/>
          <w:szCs w:val="24"/>
          <w:lang w:val="en-US" w:eastAsia="zh-CN"/>
        </w:rPr>
        <w:t>5</w:t>
      </w:r>
      <w:r>
        <w:rPr>
          <w:rFonts w:ascii="宋体" w:hAnsi="宋体" w:eastAsia="宋体" w:cs="宋体"/>
          <w:sz w:val="24"/>
          <w:szCs w:val="24"/>
        </w:rPr>
        <w:t>分。每缺少一项内容，或内容非专门针对本项目，或内容不能满足本项目实际需求的，不得分。</w:t>
      </w:r>
    </w:p>
    <w:p w14:paraId="64C1AE40">
      <w:pPr>
        <w:pStyle w:val="198"/>
        <w:spacing w:line="500" w:lineRule="exact"/>
        <w:ind w:firstLine="48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（2）核心业务功能方案（10分）</w:t>
      </w:r>
    </w:p>
    <w:p w14:paraId="2011CC41">
      <w:pPr>
        <w:pStyle w:val="198"/>
        <w:spacing w:line="500" w:lineRule="exact"/>
        <w:ind w:firstLine="48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val="en-US" w:eastAsia="zh-CN"/>
        </w:rPr>
        <w:t>根据投标人提供的核心业务功能方案进行评分，方案内包含：①访客管理模块；②安防 AI 算法模块；③行为识别业务处理模块；④智瞰低空服务平台模块；⑤与院际专家服务平台无缝对接。</w:t>
      </w:r>
      <w:r>
        <w:rPr>
          <w:rFonts w:hint="eastAsia" w:asciiTheme="minorEastAsia" w:hAnsiTheme="minorEastAsia" w:eastAsiaTheme="minorEastAsia"/>
          <w:sz w:val="24"/>
          <w:szCs w:val="24"/>
          <w:lang w:val="en-US" w:eastAsia="en-US"/>
        </w:rPr>
        <w:t>方案内容每有一项内容针对本项目且符合本项目实际需求的，</w:t>
      </w:r>
      <w:r>
        <w:rPr>
          <w:rFonts w:hint="eastAsia" w:asciiTheme="minorEastAsia" w:hAnsiTheme="minorEastAsia" w:eastAsiaTheme="minorEastAsia"/>
          <w:sz w:val="24"/>
          <w:szCs w:val="24"/>
          <w:lang w:val="en-US" w:eastAsia="zh-CN"/>
        </w:rPr>
        <w:t>且提供系统截图的</w:t>
      </w:r>
      <w:r>
        <w:rPr>
          <w:rFonts w:hint="eastAsia" w:asciiTheme="minorEastAsia" w:hAnsiTheme="minorEastAsia" w:eastAsiaTheme="minorEastAsia"/>
          <w:sz w:val="24"/>
          <w:szCs w:val="24"/>
          <w:lang w:val="en-US" w:eastAsia="en-US"/>
        </w:rPr>
        <w:t>得2分，满分</w:t>
      </w:r>
      <w:r>
        <w:rPr>
          <w:rFonts w:hint="eastAsia" w:asciiTheme="minorEastAsia" w:hAnsiTheme="minorEastAsia" w:eastAsiaTheme="minorEastAsia"/>
          <w:sz w:val="24"/>
          <w:szCs w:val="24"/>
          <w:lang w:val="en-US" w:eastAsia="zh-CN"/>
        </w:rPr>
        <w:t>10</w:t>
      </w:r>
      <w:r>
        <w:rPr>
          <w:rFonts w:hint="eastAsia" w:asciiTheme="minorEastAsia" w:hAnsiTheme="minorEastAsia" w:eastAsiaTheme="minorEastAsia"/>
          <w:sz w:val="24"/>
          <w:szCs w:val="24"/>
          <w:lang w:val="en-US" w:eastAsia="en-US"/>
        </w:rPr>
        <w:t>分。每缺少一项内容，或内容非专门针对本项目，或内容不能满足本项目实际需求的，不得分。</w:t>
      </w:r>
    </w:p>
    <w:p w14:paraId="34ECCE3C">
      <w:pPr>
        <w:pStyle w:val="198"/>
        <w:spacing w:line="500" w:lineRule="exact"/>
        <w:ind w:firstLine="48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4、核心模块测试报告（12分）</w:t>
      </w:r>
    </w:p>
    <w:p w14:paraId="4E62F06D">
      <w:pPr>
        <w:pStyle w:val="198"/>
        <w:spacing w:line="500" w:lineRule="exact"/>
        <w:ind w:firstLine="480"/>
        <w:rPr>
          <w:rFonts w:hint="default" w:asciiTheme="minorEastAsia" w:hAnsiTheme="minorEastAsia" w:eastAsiaTheme="minorEastAsia"/>
          <w:sz w:val="24"/>
          <w:szCs w:val="24"/>
          <w:lang w:val="en-US" w:eastAsia="zh-CN"/>
        </w:rPr>
      </w:pPr>
      <w:r>
        <w:rPr>
          <w:rFonts w:ascii="宋体" w:hAnsi="宋体" w:eastAsia="宋体" w:cs="宋体"/>
          <w:sz w:val="24"/>
          <w:szCs w:val="24"/>
        </w:rPr>
        <w:t>根据投标人提供的针对本项目的</w:t>
      </w:r>
      <w:r>
        <w:rPr>
          <w:rFonts w:hint="eastAsia" w:ascii="宋体" w:hAnsi="宋体" w:eastAsia="宋体" w:cs="宋体"/>
          <w:sz w:val="24"/>
          <w:szCs w:val="24"/>
        </w:rPr>
        <w:t>核心模块测试报告</w:t>
      </w:r>
      <w:r>
        <w:rPr>
          <w:rFonts w:ascii="宋体" w:hAnsi="宋体" w:eastAsia="宋体" w:cs="宋体"/>
          <w:sz w:val="24"/>
          <w:szCs w:val="24"/>
        </w:rPr>
        <w:t>进行评审，</w:t>
      </w:r>
      <w:r>
        <w:rPr>
          <w:rFonts w:hint="eastAsia" w:ascii="宋体" w:hAnsi="宋体" w:eastAsia="宋体" w:cs="宋体"/>
          <w:sz w:val="24"/>
          <w:szCs w:val="24"/>
          <w:lang w:val="en-US" w:eastAsia="zh-CN"/>
        </w:rPr>
        <w:t>模块</w:t>
      </w:r>
      <w:r>
        <w:rPr>
          <w:rFonts w:ascii="宋体" w:hAnsi="宋体" w:eastAsia="宋体" w:cs="宋体"/>
          <w:sz w:val="24"/>
          <w:szCs w:val="24"/>
        </w:rPr>
        <w:t>内容至少包括：</w:t>
      </w:r>
      <w:r>
        <w:rPr>
          <w:rFonts w:asciiTheme="minorEastAsia" w:hAnsiTheme="minorEastAsia" w:eastAsiaTheme="minorEastAsia"/>
          <w:sz w:val="24"/>
          <w:szCs w:val="24"/>
          <w:lang w:eastAsia="zh-CN"/>
        </w:rPr>
        <w:t>①科室邀约授权管理</w:t>
      </w: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②人脸识别及异常人脸处置管理</w:t>
      </w: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③人员跌倒应急处置管理</w:t>
      </w: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④危险物品持有应急处置管理</w:t>
      </w: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⑤异常提醒监控画面及消息闭环管理</w:t>
      </w: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⑥行为监测档案管理</w:t>
      </w:r>
      <w:r>
        <w:rPr>
          <w:rFonts w:hint="eastAsia" w:asciiTheme="minorEastAsia" w:hAnsiTheme="minorEastAsia" w:eastAsiaTheme="minorEastAsia"/>
          <w:sz w:val="24"/>
          <w:szCs w:val="24"/>
          <w:lang w:eastAsia="zh-CN"/>
        </w:rPr>
        <w:t>。</w:t>
      </w:r>
      <w:r>
        <w:rPr>
          <w:rFonts w:hint="eastAsia" w:ascii="宋体" w:hAnsi="宋体" w:eastAsia="宋体" w:cs="宋体"/>
          <w:sz w:val="24"/>
          <w:szCs w:val="24"/>
          <w:lang w:val="en-US" w:eastAsia="zh-CN"/>
        </w:rPr>
        <w:t>模块</w:t>
      </w:r>
      <w:r>
        <w:rPr>
          <w:rFonts w:ascii="宋体" w:hAnsi="宋体" w:eastAsia="宋体" w:cs="宋体"/>
          <w:sz w:val="24"/>
          <w:szCs w:val="24"/>
        </w:rPr>
        <w:t>内容每有一项内容针对本项目且符合本项目实际需求的，</w:t>
      </w:r>
      <w:r>
        <w:rPr>
          <w:rFonts w:hint="eastAsia" w:ascii="宋体" w:hAnsi="宋体" w:eastAsia="宋体" w:cs="宋体"/>
          <w:sz w:val="24"/>
          <w:szCs w:val="24"/>
          <w:lang w:val="en-US" w:eastAsia="zh-CN"/>
        </w:rPr>
        <w:t>并提供检测报告的</w:t>
      </w:r>
      <w:r>
        <w:rPr>
          <w:rFonts w:ascii="宋体" w:hAnsi="宋体" w:eastAsia="宋体" w:cs="宋体"/>
          <w:sz w:val="24"/>
          <w:szCs w:val="24"/>
        </w:rPr>
        <w:t>得2分，满分</w:t>
      </w:r>
      <w:r>
        <w:rPr>
          <w:rFonts w:hint="eastAsia" w:ascii="宋体" w:hAnsi="宋体" w:eastAsia="宋体" w:cs="宋体"/>
          <w:sz w:val="24"/>
          <w:szCs w:val="24"/>
          <w:lang w:val="en-US" w:eastAsia="zh-CN"/>
        </w:rPr>
        <w:t>12</w:t>
      </w:r>
      <w:r>
        <w:rPr>
          <w:rFonts w:ascii="宋体" w:hAnsi="宋体" w:eastAsia="宋体" w:cs="宋体"/>
          <w:sz w:val="24"/>
          <w:szCs w:val="24"/>
        </w:rPr>
        <w:t>分。</w:t>
      </w:r>
      <w:r>
        <w:rPr>
          <w:rFonts w:hint="eastAsia" w:asciiTheme="minorEastAsia" w:hAnsiTheme="minorEastAsia" w:eastAsiaTheme="minorEastAsia"/>
          <w:sz w:val="24"/>
          <w:szCs w:val="24"/>
          <w:lang w:eastAsia="zh-CN"/>
        </w:rPr>
        <w:t>每缺少一个模块，或内容错误的，</w:t>
      </w:r>
      <w:r>
        <w:rPr>
          <w:rFonts w:hint="eastAsia" w:asciiTheme="minorEastAsia" w:hAnsiTheme="minorEastAsia" w:eastAsiaTheme="minorEastAsia"/>
          <w:sz w:val="24"/>
          <w:szCs w:val="24"/>
          <w:lang w:val="en-US" w:eastAsia="zh-CN"/>
        </w:rPr>
        <w:t>不得分。</w:t>
      </w:r>
    </w:p>
    <w:p w14:paraId="3DDE4C6B">
      <w:pPr>
        <w:pStyle w:val="198"/>
        <w:spacing w:line="500" w:lineRule="exact"/>
        <w:ind w:firstLine="48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（投标单位需提供国家认可的</w:t>
      </w:r>
      <w:bookmarkStart w:id="10" w:name="OLE_LINK3"/>
      <w:r>
        <w:rPr>
          <w:rFonts w:hint="eastAsia" w:asciiTheme="minorEastAsia" w:hAnsiTheme="minorEastAsia" w:eastAsiaTheme="minorEastAsia"/>
          <w:sz w:val="24"/>
          <w:szCs w:val="24"/>
          <w:lang w:val="en-US" w:eastAsia="zh-CN"/>
        </w:rPr>
        <w:t>软件产品登记测试报告</w:t>
      </w:r>
      <w:bookmarkEnd w:id="10"/>
      <w:r>
        <w:rPr>
          <w:rFonts w:hint="eastAsia" w:asciiTheme="minorEastAsia" w:hAnsiTheme="minorEastAsia" w:eastAsiaTheme="minorEastAsia"/>
          <w:sz w:val="24"/>
          <w:szCs w:val="24"/>
          <w:lang w:eastAsia="zh-CN"/>
        </w:rPr>
        <w:t>并加盖</w:t>
      </w:r>
      <w:r>
        <w:rPr>
          <w:rFonts w:hint="eastAsia" w:asciiTheme="minorEastAsia" w:hAnsiTheme="minorEastAsia" w:eastAsiaTheme="minorEastAsia"/>
          <w:sz w:val="24"/>
          <w:szCs w:val="24"/>
          <w:lang w:val="en-US" w:eastAsia="zh-CN"/>
        </w:rPr>
        <w:t>投标人</w:t>
      </w:r>
      <w:r>
        <w:rPr>
          <w:rFonts w:hint="eastAsia" w:asciiTheme="minorEastAsia" w:hAnsiTheme="minorEastAsia" w:eastAsiaTheme="minorEastAsia"/>
          <w:sz w:val="24"/>
          <w:szCs w:val="24"/>
          <w:lang w:eastAsia="zh-CN"/>
        </w:rPr>
        <w:t>公章，功能名称不要求与招标文件完全一致，只要功能实质内容相符或优于要求，均视为满足要求。）</w:t>
      </w:r>
    </w:p>
    <w:p w14:paraId="4FBAB985">
      <w:pPr>
        <w:pStyle w:val="198"/>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5、项目开发实施管理方案（6分）</w:t>
      </w:r>
    </w:p>
    <w:p w14:paraId="51883E73">
      <w:pPr>
        <w:pStyle w:val="198"/>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根据投标人提供的针对本项目的项目开发实施管理方案进行评审，方案内容至少包括：①项目实施及人员规划组织方案；②开发工作流程方案；③项目实施进度计划；④阶段测试实施方案等。方案内容每有一项内容针对本项目且符合本项目实际需求的，得</w:t>
      </w:r>
      <w:r>
        <w:rPr>
          <w:rFonts w:hint="eastAsia" w:ascii="宋体" w:hAnsi="宋体" w:eastAsia="宋体" w:cs="宋体"/>
          <w:sz w:val="24"/>
          <w:szCs w:val="24"/>
          <w:lang w:val="en-US" w:eastAsia="zh-CN"/>
        </w:rPr>
        <w:t>1.5</w:t>
      </w:r>
      <w:r>
        <w:rPr>
          <w:rFonts w:hint="eastAsia" w:ascii="宋体" w:hAnsi="宋体" w:eastAsia="宋体" w:cs="宋体"/>
          <w:sz w:val="24"/>
          <w:szCs w:val="24"/>
          <w:lang w:eastAsia="zh-CN"/>
        </w:rPr>
        <w:t>分，满分</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分。每缺少一项内容，或内容非专门针对本项目，或内容不能满足本项目实际需求的，不得分。</w:t>
      </w:r>
    </w:p>
    <w:p w14:paraId="4F09B722">
      <w:pPr>
        <w:pStyle w:val="198"/>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6、系统安全方案（3分）</w:t>
      </w:r>
    </w:p>
    <w:p w14:paraId="07E6DD83">
      <w:pPr>
        <w:pStyle w:val="198"/>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根据投标人提供的针对本项目的系统安全方案进行评审，方案内容至少包括：①完善的数据安全获取部署方案；②网络安全配置方案；③隐私数据安全保护方案。方案内容针对本项目且符合本项目实际需求的，得3分。方案内容每有一项内容针对本项目且符合本项目实际需求的，得</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分，满分</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分。每缺少一项内容，或内容非专门针对本项目，或内容不能满足本项目实际需求的，不得分。</w:t>
      </w:r>
    </w:p>
    <w:p w14:paraId="63D2E189">
      <w:pPr>
        <w:pStyle w:val="198"/>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7、风险管理方案（4分）</w:t>
      </w:r>
    </w:p>
    <w:p w14:paraId="39DC82A3">
      <w:pPr>
        <w:pStyle w:val="198"/>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根据招标文件要求和投标人提供的风险管理方案进行评分，方案内包含:①风险管理计划；②风险识别；③风险分析；④风险应对措施。方案内容每有一项内容针对本项目且符合本项目实际需求的，得</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分，满分</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分。每缺少一项内容，或内容非专门针对本项目，或内容不能满足本项目实际需求的，不得分。</w:t>
      </w:r>
    </w:p>
    <w:p w14:paraId="5FE61875">
      <w:pPr>
        <w:pStyle w:val="198"/>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8、应急事件处理预案（6分）</w:t>
      </w:r>
    </w:p>
    <w:p w14:paraId="1D74003D">
      <w:pPr>
        <w:pStyle w:val="198"/>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投标单位应基于本项目特点提供对应的应急事件处理预案方案内包含:①应急响应分级；②应急响应流程；③应急预案。方案内容每有一项内容针对本项目且符合本项目实际需求的，得</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分，满分</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分。每缺少一项内容，或内容非专门针对本项目，或内容不能满足本项目实际需求的，不得分。</w:t>
      </w:r>
    </w:p>
    <w:p w14:paraId="0A9D78D1">
      <w:pPr>
        <w:pStyle w:val="198"/>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9、运维培训售后方案深化（8分）</w:t>
      </w:r>
    </w:p>
    <w:p w14:paraId="5630A857">
      <w:pPr>
        <w:pStyle w:val="198"/>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（1）质量管理控制方案与培训（4分）</w:t>
      </w:r>
    </w:p>
    <w:p w14:paraId="35D18767">
      <w:pPr>
        <w:pStyle w:val="198"/>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为保障项目实施质量及人员操作熟练性，投标人需制定详细的质量管理控制与培训方案，至少涵盖：①质量管理控制方案；②培训方案。方案内容每有一项内容针对本项目且符合本项目实际需求的，得</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分，满分</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分。每缺少一项内容，或内容非专门针对本项目，或内容不能满足本项目实际需求的，不得分。</w:t>
      </w:r>
    </w:p>
    <w:p w14:paraId="3D3691C8">
      <w:pPr>
        <w:pStyle w:val="198"/>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（2）售后服务（4分）</w:t>
      </w:r>
    </w:p>
    <w:p w14:paraId="5D7414A9">
      <w:pPr>
        <w:pStyle w:val="198"/>
        <w:spacing w:line="500" w:lineRule="exact"/>
        <w:ind w:firstLine="480"/>
        <w:rPr>
          <w:rFonts w:hint="eastAsia" w:ascii="宋体" w:hAnsi="宋体" w:cs="宋体" w:eastAsiaTheme="minorEastAsia"/>
          <w:b/>
          <w:bCs/>
          <w:color w:val="000000"/>
          <w:kern w:val="0"/>
          <w:sz w:val="24"/>
          <w:szCs w:val="24"/>
          <w:lang w:eastAsia="zh-CN"/>
        </w:rPr>
      </w:pPr>
      <w:r>
        <w:rPr>
          <w:rFonts w:hint="eastAsia" w:ascii="宋体" w:hAnsi="宋体" w:eastAsia="宋体" w:cs="宋体"/>
          <w:sz w:val="24"/>
          <w:szCs w:val="24"/>
          <w:lang w:eastAsia="zh-CN"/>
        </w:rPr>
        <w:t>根据投标人提供的针对本项目的售后服务方案进行评审，方案内容至少包括：①售后服务人员配置及职责分工方案；②售后服务故障响应方式和时间保障方案。方案内容每有一项内容针对本项目且符合本项目实际需求的，得</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分，满分</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分。每缺少一项内容，或内容非专门针对本项目，或内容不能满足本项目实际需求的，不得分。</w:t>
      </w:r>
    </w:p>
    <w:p w14:paraId="494979C6">
      <w:pPr>
        <w:pStyle w:val="198"/>
        <w:spacing w:line="500" w:lineRule="exact"/>
        <w:rPr>
          <w:rFonts w:hint="eastAsia" w:ascii="宋体" w:hAnsi="宋体" w:eastAsia="宋体"/>
          <w:b/>
          <w:bCs/>
          <w:sz w:val="24"/>
          <w:szCs w:val="24"/>
          <w:lang w:eastAsia="zh-CN"/>
        </w:rPr>
      </w:pPr>
      <w:r>
        <w:rPr>
          <w:rFonts w:hint="eastAsia" w:ascii="宋体" w:hAnsi="宋体" w:eastAsia="宋体"/>
          <w:b/>
          <w:bCs/>
          <w:sz w:val="24"/>
          <w:szCs w:val="24"/>
          <w:lang w:eastAsia="zh-CN"/>
        </w:rPr>
        <w:t>三、</w:t>
      </w:r>
      <w:r>
        <w:rPr>
          <w:rFonts w:hint="eastAsia" w:ascii="宋体" w:hAnsi="宋体" w:cs="宋体"/>
          <w:b/>
          <w:bCs/>
          <w:color w:val="000000"/>
          <w:kern w:val="0"/>
          <w:sz w:val="24"/>
          <w:szCs w:val="24"/>
          <w:lang w:eastAsia="zh-CN"/>
        </w:rPr>
        <w:t>商务评分（1</w:t>
      </w:r>
      <w:r>
        <w:rPr>
          <w:rFonts w:hint="eastAsia" w:ascii="宋体" w:hAnsi="宋体" w:cs="宋体" w:eastAsiaTheme="minorEastAsia"/>
          <w:b/>
          <w:bCs/>
          <w:color w:val="000000"/>
          <w:kern w:val="0"/>
          <w:sz w:val="24"/>
          <w:szCs w:val="24"/>
          <w:lang w:eastAsia="zh-CN"/>
        </w:rPr>
        <w:t>0</w:t>
      </w:r>
      <w:r>
        <w:rPr>
          <w:rFonts w:hint="eastAsia" w:ascii="宋体" w:hAnsi="宋体" w:cs="宋体"/>
          <w:b/>
          <w:bCs/>
          <w:color w:val="000000"/>
          <w:kern w:val="0"/>
          <w:sz w:val="24"/>
          <w:szCs w:val="24"/>
          <w:lang w:eastAsia="zh-CN"/>
        </w:rPr>
        <w:t>分）</w:t>
      </w:r>
    </w:p>
    <w:p w14:paraId="22D18DBA">
      <w:pPr>
        <w:pStyle w:val="198"/>
        <w:spacing w:line="500" w:lineRule="exact"/>
        <w:ind w:firstLine="48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1、与本项目相关业绩案例（2分）</w:t>
      </w:r>
    </w:p>
    <w:p w14:paraId="5C36E884">
      <w:pPr>
        <w:pStyle w:val="198"/>
        <w:spacing w:line="500" w:lineRule="exact"/>
        <w:ind w:firstLine="48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投标人自2024年1月1日起，与本项目类似的软件信息化项目案例，每</w:t>
      </w:r>
      <w:r>
        <w:rPr>
          <w:rFonts w:hint="eastAsia" w:asciiTheme="minorEastAsia" w:hAnsiTheme="minorEastAsia" w:eastAsiaTheme="minorEastAsia"/>
          <w:sz w:val="24"/>
          <w:szCs w:val="24"/>
          <w:lang w:val="en-US" w:eastAsia="zh-CN"/>
        </w:rPr>
        <w:t>按招标文件要求</w:t>
      </w:r>
      <w:r>
        <w:rPr>
          <w:rFonts w:hint="eastAsia" w:asciiTheme="minorEastAsia" w:hAnsiTheme="minorEastAsia" w:eastAsiaTheme="minorEastAsia"/>
          <w:sz w:val="24"/>
          <w:szCs w:val="24"/>
          <w:lang w:eastAsia="zh-CN"/>
        </w:rPr>
        <w:t>提供一项得1分，最高不超过2分。</w:t>
      </w:r>
    </w:p>
    <w:p w14:paraId="418308E3">
      <w:pPr>
        <w:pStyle w:val="198"/>
        <w:spacing w:line="500" w:lineRule="exact"/>
        <w:ind w:firstLine="48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注：投标文件中提供合同的复印件或扫描件并加盖公章，不提供不得分。</w:t>
      </w:r>
    </w:p>
    <w:p w14:paraId="5AF8CCBF">
      <w:pPr>
        <w:pStyle w:val="198"/>
        <w:spacing w:line="500" w:lineRule="exact"/>
        <w:ind w:firstLine="48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2、针对本项目的人员配备（8分）</w:t>
      </w:r>
    </w:p>
    <w:p w14:paraId="0276B309">
      <w:pPr>
        <w:pStyle w:val="198"/>
        <w:spacing w:line="500" w:lineRule="exact"/>
        <w:ind w:firstLine="480"/>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（1）投标人为本项目配备的核心人员中，须至少配备1名项目经理、1名技术负责人、1名核心开发人员，上述3名人员须为不同人员，且均需持有中国信息安全测评中心颁发的CISP注册信息安全专业人员证书，每</w:t>
      </w:r>
      <w:r>
        <w:rPr>
          <w:rFonts w:hint="eastAsia" w:asciiTheme="minorEastAsia" w:hAnsiTheme="minorEastAsia" w:eastAsiaTheme="minorEastAsia"/>
          <w:sz w:val="24"/>
          <w:szCs w:val="24"/>
          <w:highlight w:val="none"/>
          <w:lang w:val="en-US" w:eastAsia="zh-CN"/>
        </w:rPr>
        <w:t>提供</w:t>
      </w:r>
      <w:r>
        <w:rPr>
          <w:rFonts w:asciiTheme="minorEastAsia" w:hAnsiTheme="minorEastAsia" w:eastAsiaTheme="minorEastAsia"/>
          <w:sz w:val="24"/>
          <w:szCs w:val="24"/>
          <w:highlight w:val="none"/>
          <w:lang w:eastAsia="zh-CN"/>
        </w:rPr>
        <w:t>1名符合要求的人员</w:t>
      </w:r>
      <w:r>
        <w:rPr>
          <w:rFonts w:hint="eastAsia" w:asciiTheme="minorEastAsia" w:hAnsiTheme="minorEastAsia" w:eastAsiaTheme="minorEastAsia"/>
          <w:sz w:val="24"/>
          <w:szCs w:val="24"/>
          <w:highlight w:val="none"/>
          <w:lang w:val="en-US" w:eastAsia="zh-CN"/>
        </w:rPr>
        <w:t>得</w:t>
      </w:r>
      <w:r>
        <w:rPr>
          <w:rFonts w:asciiTheme="minorEastAsia" w:hAnsiTheme="minorEastAsia" w:eastAsiaTheme="minorEastAsia"/>
          <w:sz w:val="24"/>
          <w:szCs w:val="24"/>
          <w:highlight w:val="none"/>
          <w:lang w:eastAsia="zh-CN"/>
        </w:rPr>
        <w:t>2分，全部满足上述要求得6分。</w:t>
      </w:r>
    </w:p>
    <w:p w14:paraId="023B8503">
      <w:pPr>
        <w:pStyle w:val="198"/>
        <w:keepNext w:val="0"/>
        <w:keepLines w:val="0"/>
        <w:pageBreakBefore w:val="0"/>
        <w:widowControl/>
        <w:kinsoku/>
        <w:wordWrap/>
        <w:overflowPunct/>
        <w:topLinePunct w:val="0"/>
        <w:autoSpaceDE/>
        <w:autoSpaceDN/>
        <w:bidi w:val="0"/>
        <w:adjustRightInd/>
        <w:snapToGrid/>
        <w:spacing w:after="0" w:line="500" w:lineRule="exact"/>
        <w:textAlignment w:val="auto"/>
        <w:rPr>
          <w:rFonts w:hint="eastAsia" w:ascii="宋体" w:hAnsi="宋体" w:eastAsia="宋体" w:cs="宋体"/>
          <w:bCs/>
          <w:sz w:val="24"/>
          <w:szCs w:val="24"/>
          <w:lang w:eastAsia="zh-CN"/>
        </w:rPr>
      </w:pPr>
      <w:r>
        <w:rPr>
          <w:rFonts w:hint="eastAsia" w:asciiTheme="minorEastAsia" w:hAnsiTheme="minorEastAsia" w:eastAsiaTheme="minorEastAsia"/>
          <w:sz w:val="24"/>
          <w:szCs w:val="24"/>
          <w:highlight w:val="none"/>
          <w:lang w:eastAsia="zh-CN"/>
        </w:rPr>
        <w:t>（2）投标人承诺在服务期内，未经采购人同意，不得随意更换本项目所提供服务人员（包含核心人员），拟投入服务人员不少于5人的，得</w:t>
      </w:r>
      <w:r>
        <w:rPr>
          <w:rFonts w:hint="eastAsia" w:asciiTheme="minorEastAsia" w:hAnsiTheme="minorEastAsia" w:eastAsiaTheme="minorEastAsia"/>
          <w:sz w:val="24"/>
          <w:szCs w:val="24"/>
          <w:highlight w:val="none"/>
          <w:lang w:val="en-US" w:eastAsia="zh-CN"/>
        </w:rPr>
        <w:t>2</w:t>
      </w:r>
      <w:r>
        <w:rPr>
          <w:rFonts w:hint="eastAsia" w:asciiTheme="minorEastAsia" w:hAnsiTheme="minorEastAsia" w:eastAsiaTheme="minorEastAsia"/>
          <w:sz w:val="24"/>
          <w:szCs w:val="24"/>
          <w:highlight w:val="none"/>
          <w:lang w:eastAsia="zh-CN"/>
        </w:rPr>
        <w:t>分；</w:t>
      </w:r>
    </w:p>
    <w:p w14:paraId="742B7058">
      <w:pPr>
        <w:pStyle w:val="198"/>
        <w:spacing w:line="500" w:lineRule="exact"/>
        <w:rPr>
          <w:rFonts w:hint="eastAsia" w:ascii="宋体" w:hAnsi="宋体" w:eastAsia="宋体" w:cs="宋体"/>
          <w:sz w:val="24"/>
          <w:szCs w:val="24"/>
          <w:lang w:eastAsia="zh-CN"/>
        </w:rPr>
      </w:pPr>
    </w:p>
    <w:bookmarkEnd w:id="8"/>
    <w:bookmarkEnd w:id="9"/>
    <w:p w14:paraId="4181E604">
      <w:pPr>
        <w:pStyle w:val="198"/>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注： 1、报价超过采购预算的为无效投标。</w:t>
      </w:r>
    </w:p>
    <w:p w14:paraId="2F61FFA5">
      <w:pPr>
        <w:pStyle w:val="198"/>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2、针对评分标准中评分的每一条，投标人均应提供相关电子证明资料并作出相应说明供评委评判，不提供相关电子证明资料的视为不具备该项得分的条件。</w:t>
      </w:r>
    </w:p>
    <w:p w14:paraId="5D992EC3">
      <w:pPr>
        <w:pStyle w:val="198"/>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3、所有复印件字迹须复印清晰可见,复印不全或字迹不清晰的，视为未提供。</w:t>
      </w:r>
    </w:p>
    <w:p w14:paraId="4C97F872">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lang w:eastAsia="zh-CN"/>
        </w:rPr>
      </w:pPr>
    </w:p>
    <w:p w14:paraId="426BDF24">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lang w:eastAsia="zh-CN"/>
        </w:rPr>
      </w:pPr>
    </w:p>
    <w:p w14:paraId="672A9774">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lang w:eastAsia="zh-CN"/>
        </w:rPr>
      </w:pPr>
    </w:p>
    <w:p w14:paraId="755DFA11">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lang w:eastAsia="zh-CN"/>
        </w:rPr>
      </w:pPr>
    </w:p>
    <w:p w14:paraId="2A720FD9">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lang w:eastAsia="zh-CN"/>
        </w:rPr>
      </w:pPr>
    </w:p>
    <w:p w14:paraId="13ADB39D">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lang w:eastAsia="zh-CN"/>
        </w:rPr>
      </w:pPr>
    </w:p>
    <w:p w14:paraId="10C6F1F4">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lang w:eastAsia="zh-CN"/>
        </w:rPr>
      </w:pPr>
    </w:p>
    <w:p w14:paraId="1927C40D">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lang w:eastAsia="zh-CN"/>
        </w:rPr>
      </w:pPr>
    </w:p>
    <w:p w14:paraId="65F212AB">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lang w:eastAsia="zh-CN"/>
        </w:rPr>
      </w:pPr>
    </w:p>
    <w:p w14:paraId="1B5A9597">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b/>
          <w:color w:val="000000"/>
          <w:sz w:val="44"/>
          <w:lang w:eastAsia="zh-CN"/>
        </w:rPr>
        <w:t>第六部分 合同格式</w:t>
      </w:r>
    </w:p>
    <w:p w14:paraId="7D297B0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3B6185B9">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color w:val="000000"/>
          <w:sz w:val="28"/>
          <w:lang w:eastAsia="zh-CN"/>
        </w:rPr>
        <w:t> </w:t>
      </w:r>
    </w:p>
    <w:p w14:paraId="2753DD74">
      <w:pPr>
        <w:pBdr>
          <w:top w:val="none" w:color="000000" w:sz="0" w:space="0"/>
          <w:left w:val="none" w:color="000000" w:sz="0" w:space="0"/>
          <w:bottom w:val="none" w:color="000000" w:sz="0" w:space="0"/>
          <w:right w:val="none" w:color="000000" w:sz="0" w:space="0"/>
        </w:pBdr>
        <w:spacing w:after="0" w:line="439" w:lineRule="atLeast"/>
        <w:ind w:firstLine="643"/>
        <w:jc w:val="center"/>
        <w:rPr>
          <w:rFonts w:ascii="宋体" w:hAnsi="宋体" w:eastAsia="宋体" w:cs="宋体"/>
          <w:lang w:eastAsia="zh-CN"/>
        </w:rPr>
      </w:pPr>
      <w:r>
        <w:rPr>
          <w:rFonts w:hint="eastAsia" w:ascii="宋体" w:hAnsi="宋体" w:eastAsia="宋体" w:cs="宋体"/>
          <w:b/>
          <w:color w:val="000000"/>
          <w:sz w:val="32"/>
          <w:lang w:eastAsia="zh-CN"/>
        </w:rPr>
        <w:t>合同主要条款</w:t>
      </w:r>
    </w:p>
    <w:p w14:paraId="57637D69">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采购人（以下称甲方）供应商：（以下称乙方）</w:t>
      </w:r>
    </w:p>
    <w:p w14:paraId="1ECF0FEB">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地址：地址：</w:t>
      </w:r>
    </w:p>
    <w:p w14:paraId="08A27DFF">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电话：电话：</w:t>
      </w:r>
    </w:p>
    <w:p w14:paraId="5CC84806">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u w:val="single"/>
          <w:lang w:eastAsia="zh-CN"/>
        </w:rPr>
        <w:t>太仓市娄江新城医院（瑞金医院太仓分院）太仓市娄江新城医院（瑞金医院太仓分院）院区智能访客与智能安防管理系统建设</w:t>
      </w:r>
      <w:r>
        <w:rPr>
          <w:rFonts w:hint="eastAsia" w:ascii="宋体" w:hAnsi="宋体" w:eastAsia="宋体" w:cs="宋体"/>
          <w:color w:val="000000"/>
          <w:sz w:val="24"/>
          <w:lang w:eastAsia="zh-CN"/>
        </w:rPr>
        <w:t>项目（</w:t>
      </w:r>
      <w:r>
        <w:rPr>
          <w:rFonts w:hint="eastAsia" w:ascii="宋体" w:hAnsi="宋体" w:eastAsia="宋体" w:cs="宋体"/>
          <w:b/>
          <w:color w:val="000000"/>
          <w:sz w:val="24"/>
          <w:lang w:eastAsia="zh-CN"/>
        </w:rPr>
        <w:t>编号</w:t>
      </w:r>
      <w:r>
        <w:rPr>
          <w:rFonts w:hint="eastAsia" w:ascii="宋体" w:hAnsi="宋体" w:eastAsia="宋体" w:cs="宋体"/>
          <w:b/>
          <w:sz w:val="24"/>
          <w:szCs w:val="24"/>
          <w:lang w:eastAsia="zh-CN"/>
        </w:rPr>
        <w:t>JSZC-320585-JZCG-G2026-0042</w:t>
      </w:r>
      <w:r>
        <w:rPr>
          <w:rFonts w:hint="eastAsia" w:ascii="宋体" w:hAnsi="宋体" w:eastAsia="宋体" w:cs="宋体"/>
          <w:color w:val="000000"/>
          <w:sz w:val="24"/>
          <w:lang w:eastAsia="zh-CN"/>
        </w:rPr>
        <w:t>）的招标结果，签订本合同。</w:t>
      </w:r>
    </w:p>
    <w:p w14:paraId="0A7FE45A">
      <w:pPr>
        <w:pBdr>
          <w:top w:val="none" w:color="000000" w:sz="0" w:space="0"/>
          <w:left w:val="none" w:color="000000" w:sz="0" w:space="0"/>
          <w:bottom w:val="none" w:color="000000" w:sz="0" w:space="0"/>
          <w:right w:val="none" w:color="000000" w:sz="0" w:space="0"/>
        </w:pBdr>
        <w:spacing w:after="0" w:line="460" w:lineRule="atLeast"/>
        <w:ind w:firstLine="472"/>
        <w:jc w:val="both"/>
        <w:rPr>
          <w:rFonts w:ascii="宋体" w:hAnsi="宋体" w:eastAsia="宋体" w:cs="宋体"/>
          <w:lang w:eastAsia="zh-CN"/>
        </w:rPr>
      </w:pPr>
      <w:r>
        <w:rPr>
          <w:rFonts w:hint="eastAsia" w:ascii="宋体" w:hAnsi="宋体" w:eastAsia="宋体" w:cs="宋体"/>
          <w:b/>
          <w:color w:val="000000"/>
          <w:sz w:val="24"/>
          <w:lang w:eastAsia="zh-CN"/>
        </w:rPr>
        <w:t>第一条 服务范围</w:t>
      </w:r>
    </w:p>
    <w:p w14:paraId="6767FFD3">
      <w:pPr>
        <w:pBdr>
          <w:top w:val="none" w:color="000000" w:sz="0" w:space="0"/>
          <w:left w:val="none" w:color="000000" w:sz="0" w:space="0"/>
          <w:bottom w:val="none" w:color="000000" w:sz="0" w:space="0"/>
          <w:right w:val="none" w:color="000000" w:sz="0" w:space="0"/>
        </w:pBdr>
        <w:spacing w:after="0" w:line="460" w:lineRule="atLeast"/>
        <w:ind w:left="420"/>
        <w:jc w:val="both"/>
        <w:rPr>
          <w:rFonts w:ascii="宋体" w:hAnsi="宋体" w:eastAsia="宋体" w:cs="宋体"/>
          <w:lang w:eastAsia="zh-CN"/>
        </w:rPr>
      </w:pPr>
      <w:r>
        <w:rPr>
          <w:rFonts w:hint="eastAsia" w:ascii="宋体" w:hAnsi="宋体" w:eastAsia="宋体" w:cs="宋体"/>
          <w:color w:val="000000"/>
          <w:sz w:val="24"/>
          <w:lang w:eastAsia="zh-CN"/>
        </w:rPr>
        <w:t> 甲方聘请乙方提供以下服务：</w:t>
      </w:r>
    </w:p>
    <w:p w14:paraId="1BCE2529">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（1）本合同项下的服务指：</w:t>
      </w:r>
    </w:p>
    <w:p w14:paraId="4E7451C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（2）服务内容：</w:t>
      </w:r>
    </w:p>
    <w:p w14:paraId="5F7184B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（3）服务标准：</w:t>
      </w:r>
    </w:p>
    <w:p w14:paraId="20FC9F3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（4）交付时间、地点：甲方指定。</w:t>
      </w:r>
    </w:p>
    <w:p w14:paraId="1674F92B">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 xml:space="preserve">第二条 组成本合同的有关文件 </w:t>
      </w:r>
    </w:p>
    <w:p w14:paraId="2087A79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下列与本次采购活动有关的文件及有关附件是本合同不可分割的组成部分，与本合同具有同等法律效力，这些文件包括但不限于：</w:t>
      </w:r>
    </w:p>
    <w:p w14:paraId="0F34EB7B">
      <w:pPr>
        <w:numPr>
          <w:ilvl w:val="0"/>
          <w:numId w:val="4"/>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招标采购文件（</w:t>
      </w:r>
      <w:r>
        <w:rPr>
          <w:rFonts w:hint="eastAsia" w:ascii="宋体" w:hAnsi="宋体" w:eastAsia="宋体" w:cs="宋体"/>
          <w:b/>
          <w:color w:val="000000"/>
          <w:sz w:val="24"/>
          <w:lang w:eastAsia="zh-CN"/>
        </w:rPr>
        <w:t>编号：</w:t>
      </w:r>
      <w:r>
        <w:rPr>
          <w:rFonts w:hint="eastAsia" w:ascii="宋体" w:hAnsi="宋体" w:eastAsia="宋体" w:cs="宋体"/>
          <w:b/>
          <w:sz w:val="24"/>
          <w:szCs w:val="24"/>
          <w:lang w:eastAsia="zh-CN"/>
        </w:rPr>
        <w:t>JSZC-320585-JZCG-G2026-0042</w:t>
      </w:r>
      <w:r>
        <w:rPr>
          <w:rFonts w:hint="eastAsia" w:ascii="宋体" w:hAnsi="宋体" w:eastAsia="宋体" w:cs="宋体"/>
          <w:color w:val="000000"/>
          <w:sz w:val="24"/>
          <w:lang w:eastAsia="zh-CN"/>
        </w:rPr>
        <w:t>）</w:t>
      </w:r>
    </w:p>
    <w:p w14:paraId="7C3A73D2">
      <w:pPr>
        <w:numPr>
          <w:ilvl w:val="0"/>
          <w:numId w:val="4"/>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乙方提供的投标文件和投标报价表；</w:t>
      </w:r>
    </w:p>
    <w:p w14:paraId="697A2A96">
      <w:pPr>
        <w:numPr>
          <w:ilvl w:val="0"/>
          <w:numId w:val="4"/>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乙方在投标过程中所作的其他承诺、声明、书面澄清等；</w:t>
      </w:r>
    </w:p>
    <w:p w14:paraId="0EC09A88">
      <w:pPr>
        <w:numPr>
          <w:ilvl w:val="0"/>
          <w:numId w:val="4"/>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rPr>
      </w:pPr>
      <w:r>
        <w:rPr>
          <w:rFonts w:hint="eastAsia" w:ascii="宋体" w:hAnsi="宋体" w:eastAsia="宋体" w:cs="宋体"/>
          <w:color w:val="000000"/>
          <w:sz w:val="24"/>
        </w:rPr>
        <w:t>中标通知书；</w:t>
      </w:r>
    </w:p>
    <w:p w14:paraId="0DF50550">
      <w:pPr>
        <w:numPr>
          <w:ilvl w:val="0"/>
          <w:numId w:val="4"/>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甲乙双方商定的其他文件等。</w:t>
      </w:r>
    </w:p>
    <w:p w14:paraId="0BD9807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 xml:space="preserve">第三条 合同总价款 </w:t>
      </w:r>
    </w:p>
    <w:p w14:paraId="32231E9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合同价格按此次成交价格执行，合同总金额为人民币___________（大写）人民币，小写：（￥：）元整。</w:t>
      </w:r>
    </w:p>
    <w:p w14:paraId="085A59C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0D32307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除非合同条款中另有规定，本合同执行期间合同总价款不变。</w:t>
      </w:r>
    </w:p>
    <w:p w14:paraId="5979CF32">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第四条 合同款支付</w:t>
      </w:r>
    </w:p>
    <w:p w14:paraId="310E911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1、本合同项下所有款项均以人民币支付。</w:t>
      </w:r>
    </w:p>
    <w:p w14:paraId="16E04C9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2、本合同项下的采购资金由甲方自行支付，乙方向甲方开具发票。</w:t>
      </w:r>
    </w:p>
    <w:p w14:paraId="35E5EEC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3、根据现行税法对乙方征收的与本合同有关的一切税费均由乙方承担。</w:t>
      </w:r>
    </w:p>
    <w:p w14:paraId="51071B0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4、付款步骤：</w:t>
      </w:r>
    </w:p>
    <w:p w14:paraId="18A55668">
      <w:pPr>
        <w:pStyle w:val="18"/>
        <w:rPr>
          <w:rFonts w:ascii="宋体" w:hAnsi="宋体" w:eastAsia="宋体" w:cs="宋体"/>
          <w:lang w:eastAsia="zh-CN"/>
        </w:rPr>
      </w:pPr>
    </w:p>
    <w:p w14:paraId="19F08C5B">
      <w:pPr>
        <w:pBdr>
          <w:top w:val="none" w:color="000000" w:sz="0" w:space="0"/>
          <w:left w:val="none" w:color="000000" w:sz="0" w:space="0"/>
          <w:bottom w:val="none" w:color="000000" w:sz="0" w:space="0"/>
          <w:right w:val="none" w:color="000000" w:sz="0" w:space="0"/>
        </w:pBdr>
        <w:spacing w:after="0" w:line="85" w:lineRule="atLeast"/>
        <w:ind w:firstLine="482"/>
        <w:jc w:val="both"/>
        <w:rPr>
          <w:rFonts w:ascii="宋体" w:hAnsi="宋体" w:eastAsia="宋体" w:cs="宋体"/>
          <w:lang w:eastAsia="zh-CN"/>
        </w:rPr>
      </w:pPr>
      <w:r>
        <w:rPr>
          <w:rFonts w:hint="eastAsia" w:ascii="宋体" w:hAnsi="宋体" w:eastAsia="宋体" w:cs="宋体"/>
          <w:b/>
          <w:sz w:val="24"/>
          <w:lang w:eastAsia="zh-CN"/>
        </w:rPr>
        <w:t>第五条 服务质量、成果要求</w:t>
      </w:r>
    </w:p>
    <w:p w14:paraId="3C4537D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sz w:val="24"/>
          <w:lang w:eastAsia="zh-CN"/>
        </w:rPr>
        <w:t>1、项目完成后甲方将组织专业人员进行项目的验收工作，如存在问题，乙方应进行改进，直至验收合格为止；</w:t>
      </w:r>
    </w:p>
    <w:p w14:paraId="467C9A4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2、验收标准: 按采购文件要求、乙方的投标承诺或国家相关标准。</w:t>
      </w:r>
    </w:p>
    <w:p w14:paraId="3536BDA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第六条 甲、乙双方权利义务</w:t>
      </w:r>
    </w:p>
    <w:p w14:paraId="10177EA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1、甲方应当为保证项目服务的完成，给予乙方积极支持，为乙方提供项目实施的必要条件；</w:t>
      </w:r>
    </w:p>
    <w:p w14:paraId="70636AB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2、甲方应当按照本合同约定按时支付合同金额。</w:t>
      </w:r>
    </w:p>
    <w:p w14:paraId="3102E83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3、乙方提交的服务成果未经甲方书面许可，不得向任何第三方泄露。</w:t>
      </w:r>
    </w:p>
    <w:p w14:paraId="579292A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4、乙方提供必要的技术培训，协助甲方完成其他需要中标单位配合的服务。</w:t>
      </w:r>
    </w:p>
    <w:p w14:paraId="2D116F0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5、乙方根据国家标准、行业标准和规范要求及标书规定的服务质量标准和有关要求，保质保量地完成服务工作。</w:t>
      </w:r>
    </w:p>
    <w:p w14:paraId="10DE4A20">
      <w:pPr>
        <w:pStyle w:val="18"/>
        <w:ind w:firstLine="480" w:firstLineChars="200"/>
        <w:rPr>
          <w:rFonts w:ascii="宋体" w:hAnsi="宋体" w:eastAsia="宋体" w:cs="宋体"/>
          <w:lang w:eastAsia="zh-CN"/>
        </w:rPr>
      </w:pPr>
      <w:r>
        <w:rPr>
          <w:rFonts w:hint="eastAsia" w:ascii="宋体" w:hAnsi="宋体" w:eastAsia="宋体" w:cs="宋体"/>
          <w:color w:val="000000"/>
          <w:sz w:val="24"/>
          <w:lang w:eastAsia="zh-CN"/>
        </w:rPr>
        <w:t>6、</w:t>
      </w:r>
      <w:r>
        <w:rPr>
          <w:rFonts w:hint="eastAsia" w:ascii="宋体" w:hAnsi="宋体" w:eastAsia="宋体" w:cs="宋体"/>
          <w:bCs/>
          <w:kern w:val="1"/>
          <w:sz w:val="21"/>
          <w:szCs w:val="21"/>
          <w:lang w:eastAsia="zh-CN"/>
        </w:rPr>
        <w:t>服务期内，乙方应承诺免费提供二次移机服务。</w:t>
      </w:r>
    </w:p>
    <w:p w14:paraId="3ACE5F87">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第七条 知识产权</w:t>
      </w:r>
    </w:p>
    <w:p w14:paraId="1A3396D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1、在合同履行过程中，由甲方向乙方提供的资料－－包括但不限于程序、文件、报告、说明、图表等均归甲方所有。</w:t>
      </w:r>
    </w:p>
    <w:p w14:paraId="482E4C95">
      <w:pPr>
        <w:numPr>
          <w:ilvl w:val="255"/>
          <w:numId w:val="0"/>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2、在合同履行完毕后，乙方依据本合同及本合同附件向甲方提供的任何程序、文件、报告、说明、图表等的知识产权均归甲方所有（但属于乙方或第三方的除外），乙方不得以任何形式使用或向第三方透露。</w:t>
      </w:r>
    </w:p>
    <w:p w14:paraId="333CDCDA">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第八条 保密条款</w:t>
      </w:r>
    </w:p>
    <w:p w14:paraId="40F1602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0703750B">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第九条 风险责任</w:t>
      </w:r>
    </w:p>
    <w:p w14:paraId="2AADE08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6B8BFB27">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第十条 履约保证金（本项目不涉及）</w:t>
      </w:r>
    </w:p>
    <w:p w14:paraId="742EEC0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1、乙方应按招标文件的约定要求提供相应的履约保证金。</w:t>
      </w:r>
    </w:p>
    <w:p w14:paraId="4721688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2、履约保证金的有效期为合同生效之日起至合同主要义务履行完毕止。</w:t>
      </w:r>
    </w:p>
    <w:p w14:paraId="67B43F3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3、如乙方未能履行合同规定的义务，或因乙方责任应由乙方承担的赔偿未完成，甲方有权从履约保证金中取得补偿。</w:t>
      </w:r>
    </w:p>
    <w:p w14:paraId="08E8F21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4、履约保证金待合同主要义务全部履行完毕后全额退回（不计息）。</w:t>
      </w:r>
    </w:p>
    <w:p w14:paraId="6B9C84D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第十一条 合同的变更和终止</w:t>
      </w:r>
    </w:p>
    <w:p w14:paraId="6EA2260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1、本合同一经签订，甲乙双方不得擅自变更、中止或终止合同。</w:t>
      </w:r>
    </w:p>
    <w:p w14:paraId="5D9A555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2、除发生法律规定的不能预见、不能避免并不能克服的客观情况外，甲乙双方不得放弃或拒绝履行合同。乙方放弃或拒绝履行合同，保证金不予退还。</w:t>
      </w:r>
    </w:p>
    <w:p w14:paraId="04C84F8F">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第十二条 合同的转让</w:t>
      </w:r>
    </w:p>
    <w:p w14:paraId="13A0E4D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1、乙方不得擅自部分或全部转让其应履行的合同义务。    </w:t>
      </w:r>
    </w:p>
    <w:p w14:paraId="1E77AEF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2、乙方在履行合同过程中，不得将服务项目委托给第三方。</w:t>
      </w:r>
    </w:p>
    <w:p w14:paraId="707F6582">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第十三条 违约责任</w:t>
      </w:r>
    </w:p>
    <w:p w14:paraId="6266262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1、在合同生效后，甲方无理由要求终止服务的，应向乙方偿付合同总价款的5%，作为违约金，违约金不足以补偿损失的，乙方有权要求甲方补足。</w:t>
      </w:r>
    </w:p>
    <w:p w14:paraId="03D1D49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2、甲方逾期付款的，应按照逾期付款金额的每天万分之四支付逾期付款违约金。</w:t>
      </w:r>
    </w:p>
    <w:p w14:paraId="23D4C64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34C8229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4、乙方项目组成员须按招标文件承诺人员配备，未经甲方同意不得擅自更换；如更换需向甲方支付赔偿金。</w:t>
      </w:r>
    </w:p>
    <w:p w14:paraId="7CE47BB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5、乙方在承担上述一项或多项违约责任后，仍应继续履行合同规定的义务（甲方解除合同的除外）。甲方未能及时追究乙方的任何一项违约责任并不表明甲方放弃追究乙方该项或其他违约责任。</w:t>
      </w:r>
    </w:p>
    <w:p w14:paraId="646AC21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6、其他未尽事宜，以《民法典》和《政府采购法》等有关法律法规规定为准，无相关规定的，双方协商解决。</w:t>
      </w:r>
    </w:p>
    <w:p w14:paraId="6EA3F4F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第十四条 不可抗力</w:t>
      </w:r>
    </w:p>
    <w:p w14:paraId="22FAA6E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04E2358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因合同一方迟延履行后发生不可抗力的，不能免除责任。</w:t>
      </w:r>
    </w:p>
    <w:p w14:paraId="752D3431">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第十五条 索赔</w:t>
      </w:r>
    </w:p>
    <w:p w14:paraId="6238311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20BF16F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第十六条 争议的解决</w:t>
      </w:r>
    </w:p>
    <w:p w14:paraId="5DE1E27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1、因服务的质量问题发生争议的，应当邀请国家认可的质量检测机构对服务项目质量进行鉴定。项目符合标准的，鉴定费由甲方承担；项目不符合质量标准的，鉴定费由乙方承担。</w:t>
      </w:r>
    </w:p>
    <w:p w14:paraId="3DBADBE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2、因履行本合同引起的或与本合同有关的争议，甲、乙双方应首先通过友好协商解决，如果协商不能解决争议，则向甲方所在地有管辖权的人民法院提起诉讼；</w:t>
      </w:r>
    </w:p>
    <w:p w14:paraId="44932ED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3、在法院审理和仲裁期间，除有争议部分外，本合同其他部分应继续履行。</w:t>
      </w:r>
    </w:p>
    <w:p w14:paraId="5D78ECF5">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 xml:space="preserve">第十七条 诚实信用 </w:t>
      </w:r>
    </w:p>
    <w:p w14:paraId="032760B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乙方应诚实信用，严格按照招标文件要求和投标承诺履行合同，不向甲方进行商业贿赂或者提供不正当利益。</w:t>
      </w:r>
    </w:p>
    <w:p w14:paraId="18B589DF">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第十八条 合同生效及其他</w:t>
      </w:r>
    </w:p>
    <w:p w14:paraId="0776F78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1、本合同自经甲乙双方授权代表签订并加盖公章后，自签订之日起生效。</w:t>
      </w:r>
    </w:p>
    <w:p w14:paraId="7A01988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2、本合同一式肆份，甲乙双方各执贰份。</w:t>
      </w:r>
    </w:p>
    <w:p w14:paraId="2A465C2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3、本合同应按照中华人民共和国的现行法律进行解释。</w:t>
      </w:r>
    </w:p>
    <w:p w14:paraId="6848F7B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w:t>
      </w:r>
    </w:p>
    <w:p w14:paraId="5253006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甲方（采购人）：（盖章）                     乙方（供应商）：（盖章）</w:t>
      </w:r>
    </w:p>
    <w:p w14:paraId="5542D3E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代表人：                   代表人：</w:t>
      </w:r>
    </w:p>
    <w:p w14:paraId="7FC8C52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电话：                    电话：</w:t>
      </w:r>
    </w:p>
    <w:p w14:paraId="54410AE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开户银行：                                   开户银行：</w:t>
      </w:r>
    </w:p>
    <w:p w14:paraId="5E4C9C6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帐号：                                       帐号：</w:t>
      </w:r>
    </w:p>
    <w:p w14:paraId="3C1A179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日期： 年 月  日                             日期：    年  月   日</w:t>
      </w:r>
    </w:p>
    <w:p w14:paraId="5008618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w:t>
      </w:r>
    </w:p>
    <w:p w14:paraId="6C91AE0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w:t>
      </w:r>
    </w:p>
    <w:p w14:paraId="2BCD979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xml:space="preserve"> </w:t>
      </w:r>
    </w:p>
    <w:p w14:paraId="093E1284">
      <w:pPr>
        <w:pBdr>
          <w:top w:val="none" w:color="000000" w:sz="0" w:space="0"/>
          <w:left w:val="none" w:color="000000" w:sz="0" w:space="0"/>
          <w:bottom w:val="none" w:color="000000" w:sz="0" w:space="0"/>
          <w:right w:val="none" w:color="000000" w:sz="0" w:space="0"/>
        </w:pBdr>
        <w:spacing w:before="240" w:after="240" w:line="460" w:lineRule="atLeast"/>
        <w:ind w:left="1260" w:firstLine="4180" w:firstLineChars="1900"/>
        <w:rPr>
          <w:rFonts w:ascii="宋体" w:hAnsi="宋体" w:eastAsia="宋体" w:cs="宋体"/>
          <w:lang w:eastAsia="zh-CN"/>
        </w:rPr>
      </w:pPr>
    </w:p>
    <w:p w14:paraId="2D591970">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 </w:t>
      </w:r>
    </w:p>
    <w:p w14:paraId="4E319C1A">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 </w:t>
      </w:r>
    </w:p>
    <w:p w14:paraId="603E770C">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 </w:t>
      </w:r>
    </w:p>
    <w:p w14:paraId="5769ECE3">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（全文完）</w:t>
      </w:r>
    </w:p>
    <w:p w14:paraId="15B19F07">
      <w:pPr>
        <w:rPr>
          <w:rFonts w:ascii="宋体" w:hAnsi="宋体" w:eastAsia="宋体" w:cs="宋体"/>
          <w:lang w:eastAsia="zh-CN"/>
        </w:rPr>
      </w:pP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1" w:fontKey="{4AECD1AE-0A3F-45E7-9F5F-BE80FBB7A0CF}"/>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4A07FC9"/>
    <w:multiLevelType w:val="singleLevel"/>
    <w:tmpl w:val="F4A07FC9"/>
    <w:lvl w:ilvl="0" w:tentative="0">
      <w:start w:val="1"/>
      <w:numFmt w:val="chineseCounting"/>
      <w:suff w:val="nothing"/>
      <w:lvlText w:val="%1、"/>
      <w:lvlJc w:val="left"/>
      <w:rPr>
        <w:rFonts w:hint="eastAsia"/>
      </w:rPr>
    </w:lvl>
  </w:abstractNum>
  <w:abstractNum w:abstractNumId="2">
    <w:nsid w:val="40716661"/>
    <w:multiLevelType w:val="multilevel"/>
    <w:tmpl w:val="40716661"/>
    <w:lvl w:ilvl="0" w:tentative="0">
      <w:start w:val="1"/>
      <w:numFmt w:val="bullet"/>
      <w:pStyle w:val="16"/>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700F940D"/>
    <w:multiLevelType w:val="singleLevel"/>
    <w:tmpl w:val="700F940D"/>
    <w:lvl w:ilvl="0" w:tentative="0">
      <w:start w:val="1"/>
      <w:numFmt w:val="decimal"/>
      <w:suff w:val="nothing"/>
      <w:lvlText w:val="%1、"/>
      <w:lvlJc w:val="left"/>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708"/>
  <w:noPunctuationKerning w:val="1"/>
  <w:characterSpacingControl w:val="doNotCompress"/>
  <w:footnotePr>
    <w:footnote w:id="0"/>
    <w:footnote w:id="1"/>
  </w:footnotePr>
  <w:endnotePr>
    <w:endnote w:id="0"/>
    <w:endnote w:id="1"/>
  </w:endnotePr>
  <w:compat>
    <w:balanceSingleByteDoubleByteWidth/>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wMjE2NTg3NmQ5OGFlNmI5NjU3MmMzODI4MTg5NGYifQ=="/>
  </w:docVars>
  <w:rsids>
    <w:rsidRoot w:val="007F0DE6"/>
    <w:rsid w:val="00010B6B"/>
    <w:rsid w:val="00036C66"/>
    <w:rsid w:val="00041FC6"/>
    <w:rsid w:val="0004479D"/>
    <w:rsid w:val="0007014C"/>
    <w:rsid w:val="000729B7"/>
    <w:rsid w:val="00075F06"/>
    <w:rsid w:val="00083134"/>
    <w:rsid w:val="00083CEF"/>
    <w:rsid w:val="00091A06"/>
    <w:rsid w:val="000B2774"/>
    <w:rsid w:val="000D53C5"/>
    <w:rsid w:val="000E11FC"/>
    <w:rsid w:val="000E2B67"/>
    <w:rsid w:val="0010056D"/>
    <w:rsid w:val="00115263"/>
    <w:rsid w:val="00142C8E"/>
    <w:rsid w:val="00155E38"/>
    <w:rsid w:val="00157EAC"/>
    <w:rsid w:val="0016197C"/>
    <w:rsid w:val="00162CCC"/>
    <w:rsid w:val="00174989"/>
    <w:rsid w:val="001818D4"/>
    <w:rsid w:val="001B07CF"/>
    <w:rsid w:val="001B3E8E"/>
    <w:rsid w:val="001E2034"/>
    <w:rsid w:val="001E232E"/>
    <w:rsid w:val="00210BBC"/>
    <w:rsid w:val="00214F01"/>
    <w:rsid w:val="00223343"/>
    <w:rsid w:val="00236AAA"/>
    <w:rsid w:val="00252087"/>
    <w:rsid w:val="00255EDA"/>
    <w:rsid w:val="00266D48"/>
    <w:rsid w:val="00273F62"/>
    <w:rsid w:val="00285A4E"/>
    <w:rsid w:val="0028764F"/>
    <w:rsid w:val="00294C0A"/>
    <w:rsid w:val="002B77CB"/>
    <w:rsid w:val="002C4198"/>
    <w:rsid w:val="002C4AD5"/>
    <w:rsid w:val="002D611E"/>
    <w:rsid w:val="0030724E"/>
    <w:rsid w:val="003257DC"/>
    <w:rsid w:val="003301EA"/>
    <w:rsid w:val="00333A07"/>
    <w:rsid w:val="003606C2"/>
    <w:rsid w:val="0038564D"/>
    <w:rsid w:val="0038756E"/>
    <w:rsid w:val="00394D7E"/>
    <w:rsid w:val="0039535E"/>
    <w:rsid w:val="003A3F86"/>
    <w:rsid w:val="003C7CE9"/>
    <w:rsid w:val="003F2D59"/>
    <w:rsid w:val="00434066"/>
    <w:rsid w:val="00446EFD"/>
    <w:rsid w:val="00464508"/>
    <w:rsid w:val="004716E5"/>
    <w:rsid w:val="004746F4"/>
    <w:rsid w:val="004A60E4"/>
    <w:rsid w:val="004F0272"/>
    <w:rsid w:val="005105A1"/>
    <w:rsid w:val="00516C43"/>
    <w:rsid w:val="00517E59"/>
    <w:rsid w:val="00563AE4"/>
    <w:rsid w:val="005669B5"/>
    <w:rsid w:val="00573A8F"/>
    <w:rsid w:val="00586530"/>
    <w:rsid w:val="00586910"/>
    <w:rsid w:val="005B374D"/>
    <w:rsid w:val="005B5AD8"/>
    <w:rsid w:val="005B655F"/>
    <w:rsid w:val="005C6EC5"/>
    <w:rsid w:val="005E5A6C"/>
    <w:rsid w:val="005F70DF"/>
    <w:rsid w:val="0061491B"/>
    <w:rsid w:val="006431FF"/>
    <w:rsid w:val="00657435"/>
    <w:rsid w:val="006723B2"/>
    <w:rsid w:val="00676780"/>
    <w:rsid w:val="0068271F"/>
    <w:rsid w:val="006A2360"/>
    <w:rsid w:val="006B5ED2"/>
    <w:rsid w:val="006B790A"/>
    <w:rsid w:val="006C3996"/>
    <w:rsid w:val="006D2CEE"/>
    <w:rsid w:val="006D54EE"/>
    <w:rsid w:val="006E0068"/>
    <w:rsid w:val="006F50E8"/>
    <w:rsid w:val="00704F2B"/>
    <w:rsid w:val="00710B80"/>
    <w:rsid w:val="00714B0F"/>
    <w:rsid w:val="00730946"/>
    <w:rsid w:val="00735C13"/>
    <w:rsid w:val="007451F9"/>
    <w:rsid w:val="00753620"/>
    <w:rsid w:val="007538D2"/>
    <w:rsid w:val="00761877"/>
    <w:rsid w:val="0077294B"/>
    <w:rsid w:val="00776716"/>
    <w:rsid w:val="00784319"/>
    <w:rsid w:val="00786FD7"/>
    <w:rsid w:val="007B4D8B"/>
    <w:rsid w:val="007B7EC5"/>
    <w:rsid w:val="007C11A7"/>
    <w:rsid w:val="007D5EBD"/>
    <w:rsid w:val="007E1BF7"/>
    <w:rsid w:val="007E5911"/>
    <w:rsid w:val="007F0DE6"/>
    <w:rsid w:val="00814CA2"/>
    <w:rsid w:val="0082769A"/>
    <w:rsid w:val="00845D80"/>
    <w:rsid w:val="0087086C"/>
    <w:rsid w:val="008A37EA"/>
    <w:rsid w:val="008C1DA5"/>
    <w:rsid w:val="008D2F90"/>
    <w:rsid w:val="008E50B7"/>
    <w:rsid w:val="008F2AD1"/>
    <w:rsid w:val="008F4677"/>
    <w:rsid w:val="008F4D1E"/>
    <w:rsid w:val="00905DA5"/>
    <w:rsid w:val="009154D1"/>
    <w:rsid w:val="0092301D"/>
    <w:rsid w:val="009310ED"/>
    <w:rsid w:val="0093550D"/>
    <w:rsid w:val="00937BE4"/>
    <w:rsid w:val="00944CF3"/>
    <w:rsid w:val="00954F53"/>
    <w:rsid w:val="00955A38"/>
    <w:rsid w:val="009611A7"/>
    <w:rsid w:val="00964CE0"/>
    <w:rsid w:val="00970D4F"/>
    <w:rsid w:val="0097284A"/>
    <w:rsid w:val="00972AB0"/>
    <w:rsid w:val="009836E2"/>
    <w:rsid w:val="009A3B6C"/>
    <w:rsid w:val="009B3FDF"/>
    <w:rsid w:val="009D5F79"/>
    <w:rsid w:val="00A03019"/>
    <w:rsid w:val="00A15ABA"/>
    <w:rsid w:val="00A17D9C"/>
    <w:rsid w:val="00A26497"/>
    <w:rsid w:val="00A26A71"/>
    <w:rsid w:val="00A36FB2"/>
    <w:rsid w:val="00A437C8"/>
    <w:rsid w:val="00A5470E"/>
    <w:rsid w:val="00A6462C"/>
    <w:rsid w:val="00A67FB4"/>
    <w:rsid w:val="00AC4642"/>
    <w:rsid w:val="00AC4F98"/>
    <w:rsid w:val="00AD27E1"/>
    <w:rsid w:val="00AF3487"/>
    <w:rsid w:val="00B241AA"/>
    <w:rsid w:val="00B33CCF"/>
    <w:rsid w:val="00B37F16"/>
    <w:rsid w:val="00B475D8"/>
    <w:rsid w:val="00B72DC6"/>
    <w:rsid w:val="00B77710"/>
    <w:rsid w:val="00B878A3"/>
    <w:rsid w:val="00B93981"/>
    <w:rsid w:val="00B96740"/>
    <w:rsid w:val="00BB2ABD"/>
    <w:rsid w:val="00BC1F45"/>
    <w:rsid w:val="00BF0525"/>
    <w:rsid w:val="00BF706B"/>
    <w:rsid w:val="00C04AF5"/>
    <w:rsid w:val="00C1244D"/>
    <w:rsid w:val="00C17033"/>
    <w:rsid w:val="00C30EF1"/>
    <w:rsid w:val="00C3330E"/>
    <w:rsid w:val="00C416AE"/>
    <w:rsid w:val="00C45F8E"/>
    <w:rsid w:val="00CB2D12"/>
    <w:rsid w:val="00CB79AF"/>
    <w:rsid w:val="00CC26BF"/>
    <w:rsid w:val="00CC658F"/>
    <w:rsid w:val="00CD5937"/>
    <w:rsid w:val="00CE2B25"/>
    <w:rsid w:val="00CF5237"/>
    <w:rsid w:val="00D05536"/>
    <w:rsid w:val="00D0587C"/>
    <w:rsid w:val="00D2649C"/>
    <w:rsid w:val="00D45B2D"/>
    <w:rsid w:val="00D46B3E"/>
    <w:rsid w:val="00D517D5"/>
    <w:rsid w:val="00D52C59"/>
    <w:rsid w:val="00D81227"/>
    <w:rsid w:val="00DA25D4"/>
    <w:rsid w:val="00DD4534"/>
    <w:rsid w:val="00DD465E"/>
    <w:rsid w:val="00DE2BD4"/>
    <w:rsid w:val="00DE387B"/>
    <w:rsid w:val="00DF4F6A"/>
    <w:rsid w:val="00E01B1C"/>
    <w:rsid w:val="00E217B4"/>
    <w:rsid w:val="00E35A81"/>
    <w:rsid w:val="00E567D4"/>
    <w:rsid w:val="00E80838"/>
    <w:rsid w:val="00E8090E"/>
    <w:rsid w:val="00EA0414"/>
    <w:rsid w:val="00F038D7"/>
    <w:rsid w:val="00F75474"/>
    <w:rsid w:val="00FD243C"/>
    <w:rsid w:val="00FD69BC"/>
    <w:rsid w:val="0108045C"/>
    <w:rsid w:val="01352A75"/>
    <w:rsid w:val="01594127"/>
    <w:rsid w:val="015A37EA"/>
    <w:rsid w:val="01607B27"/>
    <w:rsid w:val="016B5866"/>
    <w:rsid w:val="017E6F26"/>
    <w:rsid w:val="01816CCD"/>
    <w:rsid w:val="018A439F"/>
    <w:rsid w:val="018C3C07"/>
    <w:rsid w:val="01902A68"/>
    <w:rsid w:val="019A16C2"/>
    <w:rsid w:val="01B05289"/>
    <w:rsid w:val="01BD6FEA"/>
    <w:rsid w:val="01BE5EE2"/>
    <w:rsid w:val="01D362E5"/>
    <w:rsid w:val="01EF7A4A"/>
    <w:rsid w:val="01F95D80"/>
    <w:rsid w:val="020656B2"/>
    <w:rsid w:val="022C3D13"/>
    <w:rsid w:val="023849B2"/>
    <w:rsid w:val="023F0464"/>
    <w:rsid w:val="02685C0C"/>
    <w:rsid w:val="028401BC"/>
    <w:rsid w:val="028D7194"/>
    <w:rsid w:val="02902EC5"/>
    <w:rsid w:val="02AD379B"/>
    <w:rsid w:val="02D346D0"/>
    <w:rsid w:val="02DC29E0"/>
    <w:rsid w:val="02F246D9"/>
    <w:rsid w:val="02F81F47"/>
    <w:rsid w:val="03047538"/>
    <w:rsid w:val="03233E3F"/>
    <w:rsid w:val="032D1344"/>
    <w:rsid w:val="032F65C6"/>
    <w:rsid w:val="03506E80"/>
    <w:rsid w:val="035F0913"/>
    <w:rsid w:val="03682B63"/>
    <w:rsid w:val="037F533E"/>
    <w:rsid w:val="038C4E6B"/>
    <w:rsid w:val="0398305C"/>
    <w:rsid w:val="03DD7476"/>
    <w:rsid w:val="03E2554B"/>
    <w:rsid w:val="03FF5FEC"/>
    <w:rsid w:val="04022533"/>
    <w:rsid w:val="040352F1"/>
    <w:rsid w:val="0409246F"/>
    <w:rsid w:val="042518DB"/>
    <w:rsid w:val="042625A3"/>
    <w:rsid w:val="042942EB"/>
    <w:rsid w:val="04312BCD"/>
    <w:rsid w:val="04386104"/>
    <w:rsid w:val="043D53C4"/>
    <w:rsid w:val="044F7A70"/>
    <w:rsid w:val="04885A51"/>
    <w:rsid w:val="04953B87"/>
    <w:rsid w:val="0495752E"/>
    <w:rsid w:val="049A4F9F"/>
    <w:rsid w:val="049F59C7"/>
    <w:rsid w:val="04A5420D"/>
    <w:rsid w:val="04B675AB"/>
    <w:rsid w:val="04C63673"/>
    <w:rsid w:val="052D0A47"/>
    <w:rsid w:val="053E7B62"/>
    <w:rsid w:val="054860FE"/>
    <w:rsid w:val="05584545"/>
    <w:rsid w:val="05706B86"/>
    <w:rsid w:val="059B2032"/>
    <w:rsid w:val="05B71D21"/>
    <w:rsid w:val="05CA1591"/>
    <w:rsid w:val="05D57D4F"/>
    <w:rsid w:val="05DF1E68"/>
    <w:rsid w:val="05E473C0"/>
    <w:rsid w:val="05E67E04"/>
    <w:rsid w:val="05EE39D5"/>
    <w:rsid w:val="05F41246"/>
    <w:rsid w:val="06136339"/>
    <w:rsid w:val="063369E2"/>
    <w:rsid w:val="063929D2"/>
    <w:rsid w:val="06583220"/>
    <w:rsid w:val="06671455"/>
    <w:rsid w:val="068E389E"/>
    <w:rsid w:val="06B76715"/>
    <w:rsid w:val="06B97252"/>
    <w:rsid w:val="06C214AB"/>
    <w:rsid w:val="06D5408A"/>
    <w:rsid w:val="06D56BBC"/>
    <w:rsid w:val="06E40CFB"/>
    <w:rsid w:val="06E7071E"/>
    <w:rsid w:val="0708351A"/>
    <w:rsid w:val="07130AA2"/>
    <w:rsid w:val="0726165F"/>
    <w:rsid w:val="072A4378"/>
    <w:rsid w:val="072F2B00"/>
    <w:rsid w:val="07411695"/>
    <w:rsid w:val="07485C35"/>
    <w:rsid w:val="075616D4"/>
    <w:rsid w:val="07572F4B"/>
    <w:rsid w:val="0763471D"/>
    <w:rsid w:val="07723F20"/>
    <w:rsid w:val="07850796"/>
    <w:rsid w:val="07902912"/>
    <w:rsid w:val="07BE784C"/>
    <w:rsid w:val="07DA0F85"/>
    <w:rsid w:val="07F58830"/>
    <w:rsid w:val="07FE5F67"/>
    <w:rsid w:val="08063F32"/>
    <w:rsid w:val="08070DBA"/>
    <w:rsid w:val="080A371B"/>
    <w:rsid w:val="08206DC6"/>
    <w:rsid w:val="08360F6E"/>
    <w:rsid w:val="08414B1F"/>
    <w:rsid w:val="088071AD"/>
    <w:rsid w:val="088F4F0F"/>
    <w:rsid w:val="08BC2723"/>
    <w:rsid w:val="08C01BD2"/>
    <w:rsid w:val="08DF3C56"/>
    <w:rsid w:val="08E020A1"/>
    <w:rsid w:val="091619D4"/>
    <w:rsid w:val="09280184"/>
    <w:rsid w:val="09283B1E"/>
    <w:rsid w:val="093553CD"/>
    <w:rsid w:val="093735E0"/>
    <w:rsid w:val="095C5111"/>
    <w:rsid w:val="0967158D"/>
    <w:rsid w:val="09716B74"/>
    <w:rsid w:val="0983332C"/>
    <w:rsid w:val="09AB2883"/>
    <w:rsid w:val="09AD1FC1"/>
    <w:rsid w:val="09B6385B"/>
    <w:rsid w:val="09BB0699"/>
    <w:rsid w:val="09D44C87"/>
    <w:rsid w:val="09FF081E"/>
    <w:rsid w:val="0A1479AA"/>
    <w:rsid w:val="0A235265"/>
    <w:rsid w:val="0A385297"/>
    <w:rsid w:val="0A68783C"/>
    <w:rsid w:val="0A897917"/>
    <w:rsid w:val="0ABE2077"/>
    <w:rsid w:val="0AC83D78"/>
    <w:rsid w:val="0AD007F3"/>
    <w:rsid w:val="0ADB2E37"/>
    <w:rsid w:val="0AE73BFA"/>
    <w:rsid w:val="0AEB75F3"/>
    <w:rsid w:val="0AF67721"/>
    <w:rsid w:val="0B0E6CE7"/>
    <w:rsid w:val="0B14133A"/>
    <w:rsid w:val="0B3D6F23"/>
    <w:rsid w:val="0B4F38C0"/>
    <w:rsid w:val="0B5168CC"/>
    <w:rsid w:val="0B5944A0"/>
    <w:rsid w:val="0B79797A"/>
    <w:rsid w:val="0B8209C4"/>
    <w:rsid w:val="0B8B27F2"/>
    <w:rsid w:val="0BA164E4"/>
    <w:rsid w:val="0BA91206"/>
    <w:rsid w:val="0BCF4FF5"/>
    <w:rsid w:val="0BE5451F"/>
    <w:rsid w:val="0BF65812"/>
    <w:rsid w:val="0BF815F9"/>
    <w:rsid w:val="0C013567"/>
    <w:rsid w:val="0C187AD8"/>
    <w:rsid w:val="0C3454F2"/>
    <w:rsid w:val="0C3639BD"/>
    <w:rsid w:val="0C50326D"/>
    <w:rsid w:val="0C585ACF"/>
    <w:rsid w:val="0C704BA0"/>
    <w:rsid w:val="0C75510F"/>
    <w:rsid w:val="0C77725A"/>
    <w:rsid w:val="0C7F1F92"/>
    <w:rsid w:val="0C967A0F"/>
    <w:rsid w:val="0C99484A"/>
    <w:rsid w:val="0CB5172B"/>
    <w:rsid w:val="0CB851D1"/>
    <w:rsid w:val="0CC14427"/>
    <w:rsid w:val="0CD42055"/>
    <w:rsid w:val="0CE12497"/>
    <w:rsid w:val="0CEC768D"/>
    <w:rsid w:val="0CF719AC"/>
    <w:rsid w:val="0D2C3290"/>
    <w:rsid w:val="0D47180A"/>
    <w:rsid w:val="0D481FE1"/>
    <w:rsid w:val="0D4D288D"/>
    <w:rsid w:val="0D655436"/>
    <w:rsid w:val="0D676AC1"/>
    <w:rsid w:val="0D8B0691"/>
    <w:rsid w:val="0DA91FA5"/>
    <w:rsid w:val="0DCE43DC"/>
    <w:rsid w:val="0DDA49A4"/>
    <w:rsid w:val="0DDE1683"/>
    <w:rsid w:val="0DEF6B59"/>
    <w:rsid w:val="0DF207C8"/>
    <w:rsid w:val="0E0C6F4D"/>
    <w:rsid w:val="0E0F135C"/>
    <w:rsid w:val="0E1636C8"/>
    <w:rsid w:val="0E16687D"/>
    <w:rsid w:val="0E320F7E"/>
    <w:rsid w:val="0E3E1F96"/>
    <w:rsid w:val="0E430CAE"/>
    <w:rsid w:val="0E8C7A87"/>
    <w:rsid w:val="0E974001"/>
    <w:rsid w:val="0E9C7E08"/>
    <w:rsid w:val="0E9E0861"/>
    <w:rsid w:val="0EC463B8"/>
    <w:rsid w:val="0ECE389A"/>
    <w:rsid w:val="0EDF093D"/>
    <w:rsid w:val="0F0A5113"/>
    <w:rsid w:val="0F0C11A0"/>
    <w:rsid w:val="0F2F71AE"/>
    <w:rsid w:val="0F4200B5"/>
    <w:rsid w:val="0F627A6F"/>
    <w:rsid w:val="0F674F99"/>
    <w:rsid w:val="0F6E0A41"/>
    <w:rsid w:val="0F6F14C5"/>
    <w:rsid w:val="0F903819"/>
    <w:rsid w:val="0F917D0E"/>
    <w:rsid w:val="0F9964C0"/>
    <w:rsid w:val="0F9D08A1"/>
    <w:rsid w:val="0FAB7138"/>
    <w:rsid w:val="0FB7217C"/>
    <w:rsid w:val="0FBB2C2E"/>
    <w:rsid w:val="0FCB598A"/>
    <w:rsid w:val="0FE47D6F"/>
    <w:rsid w:val="0FE633CA"/>
    <w:rsid w:val="10056E5C"/>
    <w:rsid w:val="100E2CD2"/>
    <w:rsid w:val="101C1378"/>
    <w:rsid w:val="101E40A6"/>
    <w:rsid w:val="103F0E1E"/>
    <w:rsid w:val="104657FA"/>
    <w:rsid w:val="1056672C"/>
    <w:rsid w:val="10615C9F"/>
    <w:rsid w:val="108E13AA"/>
    <w:rsid w:val="10A3244C"/>
    <w:rsid w:val="10A52ACF"/>
    <w:rsid w:val="10B60D4A"/>
    <w:rsid w:val="10B8469B"/>
    <w:rsid w:val="10C06C14"/>
    <w:rsid w:val="110C7889"/>
    <w:rsid w:val="11266DCE"/>
    <w:rsid w:val="11414DCE"/>
    <w:rsid w:val="11425841"/>
    <w:rsid w:val="11464F6F"/>
    <w:rsid w:val="1146662D"/>
    <w:rsid w:val="114B4D73"/>
    <w:rsid w:val="116025A6"/>
    <w:rsid w:val="116247F2"/>
    <w:rsid w:val="116C2129"/>
    <w:rsid w:val="116F4E15"/>
    <w:rsid w:val="11934328"/>
    <w:rsid w:val="11A15B95"/>
    <w:rsid w:val="11AD71ED"/>
    <w:rsid w:val="11B11256"/>
    <w:rsid w:val="11B377F5"/>
    <w:rsid w:val="11D017E2"/>
    <w:rsid w:val="11D850C2"/>
    <w:rsid w:val="12085E44"/>
    <w:rsid w:val="121305AE"/>
    <w:rsid w:val="121E1571"/>
    <w:rsid w:val="122E5FCD"/>
    <w:rsid w:val="123A2749"/>
    <w:rsid w:val="125D2A83"/>
    <w:rsid w:val="1265240A"/>
    <w:rsid w:val="1269663E"/>
    <w:rsid w:val="127748BA"/>
    <w:rsid w:val="127B0070"/>
    <w:rsid w:val="12872B83"/>
    <w:rsid w:val="12B446BB"/>
    <w:rsid w:val="12BF6EC2"/>
    <w:rsid w:val="12EC63AE"/>
    <w:rsid w:val="12F232D0"/>
    <w:rsid w:val="12F26C28"/>
    <w:rsid w:val="13161EAC"/>
    <w:rsid w:val="131E7C21"/>
    <w:rsid w:val="1369446C"/>
    <w:rsid w:val="1395739F"/>
    <w:rsid w:val="13985350"/>
    <w:rsid w:val="13A36513"/>
    <w:rsid w:val="13CA09F7"/>
    <w:rsid w:val="13CA6201"/>
    <w:rsid w:val="14146680"/>
    <w:rsid w:val="14200360"/>
    <w:rsid w:val="14284B77"/>
    <w:rsid w:val="14587163"/>
    <w:rsid w:val="14595607"/>
    <w:rsid w:val="145E6E6F"/>
    <w:rsid w:val="148C1AFD"/>
    <w:rsid w:val="14B42A8B"/>
    <w:rsid w:val="14CE77A6"/>
    <w:rsid w:val="14E3117E"/>
    <w:rsid w:val="14F00757"/>
    <w:rsid w:val="14F745AC"/>
    <w:rsid w:val="15131D1F"/>
    <w:rsid w:val="151E4E3D"/>
    <w:rsid w:val="152809B3"/>
    <w:rsid w:val="152D1B5C"/>
    <w:rsid w:val="152E179B"/>
    <w:rsid w:val="1534628B"/>
    <w:rsid w:val="15646B25"/>
    <w:rsid w:val="157478D0"/>
    <w:rsid w:val="15942D1C"/>
    <w:rsid w:val="15A13247"/>
    <w:rsid w:val="15AA2780"/>
    <w:rsid w:val="15B37E5A"/>
    <w:rsid w:val="15CA55A0"/>
    <w:rsid w:val="15D3492B"/>
    <w:rsid w:val="15DA0777"/>
    <w:rsid w:val="15DA5BCF"/>
    <w:rsid w:val="15DF4EF3"/>
    <w:rsid w:val="15E85D79"/>
    <w:rsid w:val="15ED6CEF"/>
    <w:rsid w:val="1609570C"/>
    <w:rsid w:val="160A072D"/>
    <w:rsid w:val="163D3ECB"/>
    <w:rsid w:val="163F30A5"/>
    <w:rsid w:val="16543968"/>
    <w:rsid w:val="16651371"/>
    <w:rsid w:val="167A1196"/>
    <w:rsid w:val="167B6ABD"/>
    <w:rsid w:val="167B7165"/>
    <w:rsid w:val="16AD232F"/>
    <w:rsid w:val="16B54F2B"/>
    <w:rsid w:val="16BA3B60"/>
    <w:rsid w:val="16CE6389"/>
    <w:rsid w:val="16E15B36"/>
    <w:rsid w:val="16E96798"/>
    <w:rsid w:val="16ED0036"/>
    <w:rsid w:val="170F7137"/>
    <w:rsid w:val="171B69ED"/>
    <w:rsid w:val="17364111"/>
    <w:rsid w:val="173F62BC"/>
    <w:rsid w:val="17400AAE"/>
    <w:rsid w:val="17405EFF"/>
    <w:rsid w:val="1742154A"/>
    <w:rsid w:val="175F3CBD"/>
    <w:rsid w:val="178C2C73"/>
    <w:rsid w:val="178E059F"/>
    <w:rsid w:val="17A31A07"/>
    <w:rsid w:val="17A5361A"/>
    <w:rsid w:val="17AA3BE9"/>
    <w:rsid w:val="17B30426"/>
    <w:rsid w:val="17BD5C5B"/>
    <w:rsid w:val="17BF2254"/>
    <w:rsid w:val="17D130CA"/>
    <w:rsid w:val="17DB42A1"/>
    <w:rsid w:val="17E65DE2"/>
    <w:rsid w:val="17F92A70"/>
    <w:rsid w:val="17FD0AB3"/>
    <w:rsid w:val="180D5BB3"/>
    <w:rsid w:val="180F1083"/>
    <w:rsid w:val="181A6957"/>
    <w:rsid w:val="1826172F"/>
    <w:rsid w:val="182D1DAB"/>
    <w:rsid w:val="18534811"/>
    <w:rsid w:val="18610453"/>
    <w:rsid w:val="186F2E51"/>
    <w:rsid w:val="187666DE"/>
    <w:rsid w:val="187D2C11"/>
    <w:rsid w:val="189B710E"/>
    <w:rsid w:val="189D1976"/>
    <w:rsid w:val="18C16049"/>
    <w:rsid w:val="18C17C9F"/>
    <w:rsid w:val="18C7725A"/>
    <w:rsid w:val="19097208"/>
    <w:rsid w:val="19121EB7"/>
    <w:rsid w:val="19131A6C"/>
    <w:rsid w:val="19411E32"/>
    <w:rsid w:val="195E352F"/>
    <w:rsid w:val="1986426C"/>
    <w:rsid w:val="199F5D7D"/>
    <w:rsid w:val="19A41797"/>
    <w:rsid w:val="19B03E18"/>
    <w:rsid w:val="19E31C94"/>
    <w:rsid w:val="19E45FFF"/>
    <w:rsid w:val="19E60C62"/>
    <w:rsid w:val="19ED69C8"/>
    <w:rsid w:val="1A295B46"/>
    <w:rsid w:val="1A412A41"/>
    <w:rsid w:val="1A6127ED"/>
    <w:rsid w:val="1A663A40"/>
    <w:rsid w:val="1A7E3DF2"/>
    <w:rsid w:val="1A907657"/>
    <w:rsid w:val="1AA72884"/>
    <w:rsid w:val="1AA94BBC"/>
    <w:rsid w:val="1AD2534F"/>
    <w:rsid w:val="1AD322CA"/>
    <w:rsid w:val="1AEF5429"/>
    <w:rsid w:val="1AF244DC"/>
    <w:rsid w:val="1AF26ABB"/>
    <w:rsid w:val="1B0F0870"/>
    <w:rsid w:val="1B1F2A60"/>
    <w:rsid w:val="1B266CCF"/>
    <w:rsid w:val="1B2D3BD8"/>
    <w:rsid w:val="1B4B60AB"/>
    <w:rsid w:val="1B4E1A56"/>
    <w:rsid w:val="1B5468D6"/>
    <w:rsid w:val="1B5740D5"/>
    <w:rsid w:val="1B600016"/>
    <w:rsid w:val="1B6228FE"/>
    <w:rsid w:val="1B6D6CE7"/>
    <w:rsid w:val="1B7309A0"/>
    <w:rsid w:val="1B835140"/>
    <w:rsid w:val="1B8447DF"/>
    <w:rsid w:val="1B931E27"/>
    <w:rsid w:val="1BD9657D"/>
    <w:rsid w:val="1BDB6ED7"/>
    <w:rsid w:val="1BDE43F2"/>
    <w:rsid w:val="1BE151AB"/>
    <w:rsid w:val="1BEF4FC5"/>
    <w:rsid w:val="1BEF6F05"/>
    <w:rsid w:val="1C057B1D"/>
    <w:rsid w:val="1C180642"/>
    <w:rsid w:val="1C24274C"/>
    <w:rsid w:val="1C3A2374"/>
    <w:rsid w:val="1C506F2C"/>
    <w:rsid w:val="1C570813"/>
    <w:rsid w:val="1CA078F9"/>
    <w:rsid w:val="1CAB6228"/>
    <w:rsid w:val="1CB570DB"/>
    <w:rsid w:val="1CC23D13"/>
    <w:rsid w:val="1CCE2310"/>
    <w:rsid w:val="1CD122BF"/>
    <w:rsid w:val="1CD35F20"/>
    <w:rsid w:val="1CFF5E2E"/>
    <w:rsid w:val="1D08627B"/>
    <w:rsid w:val="1D104023"/>
    <w:rsid w:val="1D1B21C5"/>
    <w:rsid w:val="1D1B264F"/>
    <w:rsid w:val="1D250621"/>
    <w:rsid w:val="1D276139"/>
    <w:rsid w:val="1D29474A"/>
    <w:rsid w:val="1D325D11"/>
    <w:rsid w:val="1D3C0D46"/>
    <w:rsid w:val="1D517485"/>
    <w:rsid w:val="1D5F6A27"/>
    <w:rsid w:val="1D6C1205"/>
    <w:rsid w:val="1D7621D4"/>
    <w:rsid w:val="1D8D4321"/>
    <w:rsid w:val="1D8F11DA"/>
    <w:rsid w:val="1D950A24"/>
    <w:rsid w:val="1D9A4113"/>
    <w:rsid w:val="1DB7314C"/>
    <w:rsid w:val="1DBA6CF9"/>
    <w:rsid w:val="1DC21E0D"/>
    <w:rsid w:val="1DD978F7"/>
    <w:rsid w:val="1DE47861"/>
    <w:rsid w:val="1DFF5131"/>
    <w:rsid w:val="1E050847"/>
    <w:rsid w:val="1E150E82"/>
    <w:rsid w:val="1E1C21DC"/>
    <w:rsid w:val="1E264020"/>
    <w:rsid w:val="1E2E3A04"/>
    <w:rsid w:val="1E51534F"/>
    <w:rsid w:val="1E696F4E"/>
    <w:rsid w:val="1E6D4E62"/>
    <w:rsid w:val="1E84542F"/>
    <w:rsid w:val="1E8C61B7"/>
    <w:rsid w:val="1E8D1673"/>
    <w:rsid w:val="1E9F7E8B"/>
    <w:rsid w:val="1EB7011B"/>
    <w:rsid w:val="1EB94157"/>
    <w:rsid w:val="1EDC65DA"/>
    <w:rsid w:val="1EE5554D"/>
    <w:rsid w:val="1EEC32CA"/>
    <w:rsid w:val="1EF07AD2"/>
    <w:rsid w:val="1F023B78"/>
    <w:rsid w:val="1F513E7C"/>
    <w:rsid w:val="1F5E2AD1"/>
    <w:rsid w:val="1F614B27"/>
    <w:rsid w:val="1F817EB6"/>
    <w:rsid w:val="1F822566"/>
    <w:rsid w:val="1F8C246B"/>
    <w:rsid w:val="1F8F2F11"/>
    <w:rsid w:val="1F962F0F"/>
    <w:rsid w:val="1FC14A30"/>
    <w:rsid w:val="1FD92BF8"/>
    <w:rsid w:val="1FED023F"/>
    <w:rsid w:val="200E17F4"/>
    <w:rsid w:val="20233781"/>
    <w:rsid w:val="202A4B20"/>
    <w:rsid w:val="20341435"/>
    <w:rsid w:val="20491C70"/>
    <w:rsid w:val="204E5186"/>
    <w:rsid w:val="2057109A"/>
    <w:rsid w:val="206B64E3"/>
    <w:rsid w:val="207F3F62"/>
    <w:rsid w:val="207F48C4"/>
    <w:rsid w:val="209764D5"/>
    <w:rsid w:val="209B47E6"/>
    <w:rsid w:val="209E4EDF"/>
    <w:rsid w:val="20AB20EA"/>
    <w:rsid w:val="20C5736E"/>
    <w:rsid w:val="20C665F5"/>
    <w:rsid w:val="20CC464D"/>
    <w:rsid w:val="20D17711"/>
    <w:rsid w:val="20F71ED9"/>
    <w:rsid w:val="211B34D7"/>
    <w:rsid w:val="211E78C3"/>
    <w:rsid w:val="21204F6E"/>
    <w:rsid w:val="21247AE2"/>
    <w:rsid w:val="213502B5"/>
    <w:rsid w:val="213E633D"/>
    <w:rsid w:val="2141032E"/>
    <w:rsid w:val="214C1638"/>
    <w:rsid w:val="21674E89"/>
    <w:rsid w:val="21765713"/>
    <w:rsid w:val="217703D3"/>
    <w:rsid w:val="21974A71"/>
    <w:rsid w:val="219C3471"/>
    <w:rsid w:val="21AD786B"/>
    <w:rsid w:val="21BE0A80"/>
    <w:rsid w:val="21C21E4F"/>
    <w:rsid w:val="21DA2D2D"/>
    <w:rsid w:val="21DC7A2C"/>
    <w:rsid w:val="21E604A4"/>
    <w:rsid w:val="21E90A15"/>
    <w:rsid w:val="21F27EC3"/>
    <w:rsid w:val="222018DF"/>
    <w:rsid w:val="22285AC3"/>
    <w:rsid w:val="222C0A77"/>
    <w:rsid w:val="223E60B1"/>
    <w:rsid w:val="22584856"/>
    <w:rsid w:val="226838C5"/>
    <w:rsid w:val="227504D7"/>
    <w:rsid w:val="2279312F"/>
    <w:rsid w:val="227A269D"/>
    <w:rsid w:val="22857651"/>
    <w:rsid w:val="2288155B"/>
    <w:rsid w:val="2295149B"/>
    <w:rsid w:val="22EB547C"/>
    <w:rsid w:val="23031EF6"/>
    <w:rsid w:val="23150F4C"/>
    <w:rsid w:val="2344433B"/>
    <w:rsid w:val="234A61BC"/>
    <w:rsid w:val="2359307A"/>
    <w:rsid w:val="235A165B"/>
    <w:rsid w:val="23750563"/>
    <w:rsid w:val="2384113B"/>
    <w:rsid w:val="23AE4698"/>
    <w:rsid w:val="23C84743"/>
    <w:rsid w:val="23C924EF"/>
    <w:rsid w:val="23D11896"/>
    <w:rsid w:val="23D43437"/>
    <w:rsid w:val="23E15DC6"/>
    <w:rsid w:val="23F33B43"/>
    <w:rsid w:val="23F34004"/>
    <w:rsid w:val="24170D14"/>
    <w:rsid w:val="24250560"/>
    <w:rsid w:val="24261C56"/>
    <w:rsid w:val="242A4935"/>
    <w:rsid w:val="24341B4E"/>
    <w:rsid w:val="243A4B0E"/>
    <w:rsid w:val="24486677"/>
    <w:rsid w:val="245174FF"/>
    <w:rsid w:val="24675FCD"/>
    <w:rsid w:val="247022A7"/>
    <w:rsid w:val="249266BC"/>
    <w:rsid w:val="249C05E8"/>
    <w:rsid w:val="24B35575"/>
    <w:rsid w:val="24B52566"/>
    <w:rsid w:val="24BC7A84"/>
    <w:rsid w:val="24DC53BA"/>
    <w:rsid w:val="24F72BE5"/>
    <w:rsid w:val="250172C4"/>
    <w:rsid w:val="250A44A9"/>
    <w:rsid w:val="251F0FA4"/>
    <w:rsid w:val="25333EDC"/>
    <w:rsid w:val="253D662D"/>
    <w:rsid w:val="25402452"/>
    <w:rsid w:val="2548687D"/>
    <w:rsid w:val="25610B70"/>
    <w:rsid w:val="25712922"/>
    <w:rsid w:val="258C10A9"/>
    <w:rsid w:val="258C61DC"/>
    <w:rsid w:val="25953661"/>
    <w:rsid w:val="25990692"/>
    <w:rsid w:val="25A25AF3"/>
    <w:rsid w:val="25B50131"/>
    <w:rsid w:val="25B510F4"/>
    <w:rsid w:val="25C81AD7"/>
    <w:rsid w:val="25D15F3A"/>
    <w:rsid w:val="25DF3269"/>
    <w:rsid w:val="25EA1E95"/>
    <w:rsid w:val="25F01153"/>
    <w:rsid w:val="25F43BD8"/>
    <w:rsid w:val="26057907"/>
    <w:rsid w:val="26391E74"/>
    <w:rsid w:val="2644443D"/>
    <w:rsid w:val="26574EA4"/>
    <w:rsid w:val="26671C07"/>
    <w:rsid w:val="26960C7A"/>
    <w:rsid w:val="26A91BA1"/>
    <w:rsid w:val="26AB7124"/>
    <w:rsid w:val="26AF11EF"/>
    <w:rsid w:val="26DE174A"/>
    <w:rsid w:val="26F92AA3"/>
    <w:rsid w:val="27064F08"/>
    <w:rsid w:val="27104A8F"/>
    <w:rsid w:val="271733B6"/>
    <w:rsid w:val="271F432B"/>
    <w:rsid w:val="273744E1"/>
    <w:rsid w:val="273E6FA8"/>
    <w:rsid w:val="27475FF3"/>
    <w:rsid w:val="27502BDB"/>
    <w:rsid w:val="27631CD2"/>
    <w:rsid w:val="27707FFD"/>
    <w:rsid w:val="27782A57"/>
    <w:rsid w:val="278B787F"/>
    <w:rsid w:val="278D1E58"/>
    <w:rsid w:val="27925130"/>
    <w:rsid w:val="279322BB"/>
    <w:rsid w:val="27AD2A18"/>
    <w:rsid w:val="27B165EA"/>
    <w:rsid w:val="27BD11FC"/>
    <w:rsid w:val="27CB3EB2"/>
    <w:rsid w:val="27FE0BF3"/>
    <w:rsid w:val="28095660"/>
    <w:rsid w:val="2813684C"/>
    <w:rsid w:val="282E6701"/>
    <w:rsid w:val="284157D3"/>
    <w:rsid w:val="284E1E85"/>
    <w:rsid w:val="284E4D34"/>
    <w:rsid w:val="2860696E"/>
    <w:rsid w:val="28763096"/>
    <w:rsid w:val="287727C3"/>
    <w:rsid w:val="28924D94"/>
    <w:rsid w:val="289D2D0E"/>
    <w:rsid w:val="289E5635"/>
    <w:rsid w:val="28B77DA5"/>
    <w:rsid w:val="28CC13F6"/>
    <w:rsid w:val="28D252DE"/>
    <w:rsid w:val="28E01B29"/>
    <w:rsid w:val="28FC212B"/>
    <w:rsid w:val="290066D8"/>
    <w:rsid w:val="293920EE"/>
    <w:rsid w:val="296138D0"/>
    <w:rsid w:val="29820B83"/>
    <w:rsid w:val="29920799"/>
    <w:rsid w:val="29974552"/>
    <w:rsid w:val="29A547A1"/>
    <w:rsid w:val="29A95E08"/>
    <w:rsid w:val="29AF6880"/>
    <w:rsid w:val="29C61EF4"/>
    <w:rsid w:val="29D33005"/>
    <w:rsid w:val="2A085306"/>
    <w:rsid w:val="2A115A11"/>
    <w:rsid w:val="2A4558DD"/>
    <w:rsid w:val="2A5B2A6E"/>
    <w:rsid w:val="2A6A2869"/>
    <w:rsid w:val="2A930FD0"/>
    <w:rsid w:val="2A993FBF"/>
    <w:rsid w:val="2AA66977"/>
    <w:rsid w:val="2AAF553D"/>
    <w:rsid w:val="2AFA2AC3"/>
    <w:rsid w:val="2B0014CC"/>
    <w:rsid w:val="2B077644"/>
    <w:rsid w:val="2B182B8B"/>
    <w:rsid w:val="2B30380D"/>
    <w:rsid w:val="2B33345C"/>
    <w:rsid w:val="2B3D4247"/>
    <w:rsid w:val="2B411DD3"/>
    <w:rsid w:val="2B4912AC"/>
    <w:rsid w:val="2B5E2C0B"/>
    <w:rsid w:val="2B8A26A1"/>
    <w:rsid w:val="2B97601B"/>
    <w:rsid w:val="2B9C3E60"/>
    <w:rsid w:val="2BA62DAA"/>
    <w:rsid w:val="2BC82991"/>
    <w:rsid w:val="2BCA63F7"/>
    <w:rsid w:val="2BDA1F52"/>
    <w:rsid w:val="2BFC07E7"/>
    <w:rsid w:val="2C0E26AE"/>
    <w:rsid w:val="2C11621A"/>
    <w:rsid w:val="2C1B123E"/>
    <w:rsid w:val="2C1E7B76"/>
    <w:rsid w:val="2C4E35B4"/>
    <w:rsid w:val="2C5A3F68"/>
    <w:rsid w:val="2C662511"/>
    <w:rsid w:val="2C6B3A80"/>
    <w:rsid w:val="2C6D5CA7"/>
    <w:rsid w:val="2C7C5FF8"/>
    <w:rsid w:val="2C8421F8"/>
    <w:rsid w:val="2C855616"/>
    <w:rsid w:val="2C8F50CC"/>
    <w:rsid w:val="2C9372C3"/>
    <w:rsid w:val="2C990D4C"/>
    <w:rsid w:val="2C99144E"/>
    <w:rsid w:val="2CA033FE"/>
    <w:rsid w:val="2CB7174F"/>
    <w:rsid w:val="2CC34636"/>
    <w:rsid w:val="2CCF0BEF"/>
    <w:rsid w:val="2CDE49A3"/>
    <w:rsid w:val="2CEA7B60"/>
    <w:rsid w:val="2CFE6975"/>
    <w:rsid w:val="2D006EBF"/>
    <w:rsid w:val="2D0B6241"/>
    <w:rsid w:val="2D182DED"/>
    <w:rsid w:val="2D216834"/>
    <w:rsid w:val="2D2F3858"/>
    <w:rsid w:val="2D3111D5"/>
    <w:rsid w:val="2D3C541C"/>
    <w:rsid w:val="2D454ECA"/>
    <w:rsid w:val="2D470CFE"/>
    <w:rsid w:val="2D5D46E4"/>
    <w:rsid w:val="2D626010"/>
    <w:rsid w:val="2D6A64F5"/>
    <w:rsid w:val="2D753CFA"/>
    <w:rsid w:val="2DA0726B"/>
    <w:rsid w:val="2DB229EA"/>
    <w:rsid w:val="2DB32C12"/>
    <w:rsid w:val="2DC109C9"/>
    <w:rsid w:val="2DC873F9"/>
    <w:rsid w:val="2DDE4C78"/>
    <w:rsid w:val="2DF40C52"/>
    <w:rsid w:val="2E24482E"/>
    <w:rsid w:val="2E2B150B"/>
    <w:rsid w:val="2E2E540B"/>
    <w:rsid w:val="2E414930"/>
    <w:rsid w:val="2E44260C"/>
    <w:rsid w:val="2E456552"/>
    <w:rsid w:val="2E5528C9"/>
    <w:rsid w:val="2E57460D"/>
    <w:rsid w:val="2E5E510B"/>
    <w:rsid w:val="2E641567"/>
    <w:rsid w:val="2E6B5CE4"/>
    <w:rsid w:val="2E756E38"/>
    <w:rsid w:val="2E7E37CB"/>
    <w:rsid w:val="2E9B1989"/>
    <w:rsid w:val="2EA3017F"/>
    <w:rsid w:val="2EA85428"/>
    <w:rsid w:val="2EBA17F3"/>
    <w:rsid w:val="2EBF5196"/>
    <w:rsid w:val="2EC92CDF"/>
    <w:rsid w:val="2F243B16"/>
    <w:rsid w:val="2F37573D"/>
    <w:rsid w:val="2F592EEF"/>
    <w:rsid w:val="2F7556D3"/>
    <w:rsid w:val="2F826C7E"/>
    <w:rsid w:val="2F8E0352"/>
    <w:rsid w:val="2F982F1C"/>
    <w:rsid w:val="2F9E7B1A"/>
    <w:rsid w:val="2FAA5090"/>
    <w:rsid w:val="2FF32805"/>
    <w:rsid w:val="3013151E"/>
    <w:rsid w:val="301D177E"/>
    <w:rsid w:val="303C3A3A"/>
    <w:rsid w:val="303E057F"/>
    <w:rsid w:val="30672449"/>
    <w:rsid w:val="306B4469"/>
    <w:rsid w:val="306B61B1"/>
    <w:rsid w:val="306E51E0"/>
    <w:rsid w:val="30757574"/>
    <w:rsid w:val="307A5F4C"/>
    <w:rsid w:val="308068EE"/>
    <w:rsid w:val="308322C9"/>
    <w:rsid w:val="308961B9"/>
    <w:rsid w:val="30B23C05"/>
    <w:rsid w:val="30BF62D4"/>
    <w:rsid w:val="30C056D0"/>
    <w:rsid w:val="30DB7DA5"/>
    <w:rsid w:val="30E07F4C"/>
    <w:rsid w:val="31131BA9"/>
    <w:rsid w:val="311C44E5"/>
    <w:rsid w:val="312B3E8C"/>
    <w:rsid w:val="313A5D95"/>
    <w:rsid w:val="314827FE"/>
    <w:rsid w:val="31505DB0"/>
    <w:rsid w:val="31540D79"/>
    <w:rsid w:val="31551D13"/>
    <w:rsid w:val="31563118"/>
    <w:rsid w:val="31717246"/>
    <w:rsid w:val="3174012A"/>
    <w:rsid w:val="3197003B"/>
    <w:rsid w:val="31A0481E"/>
    <w:rsid w:val="31B7039B"/>
    <w:rsid w:val="31B7111A"/>
    <w:rsid w:val="31B71515"/>
    <w:rsid w:val="31BD078C"/>
    <w:rsid w:val="31CA6854"/>
    <w:rsid w:val="31D44B61"/>
    <w:rsid w:val="31DE2B4D"/>
    <w:rsid w:val="31E83708"/>
    <w:rsid w:val="31E87A66"/>
    <w:rsid w:val="31EE3C79"/>
    <w:rsid w:val="320E382B"/>
    <w:rsid w:val="3213758F"/>
    <w:rsid w:val="321B1AA4"/>
    <w:rsid w:val="321C1D19"/>
    <w:rsid w:val="3235176B"/>
    <w:rsid w:val="32400C87"/>
    <w:rsid w:val="325918CF"/>
    <w:rsid w:val="325D6B2E"/>
    <w:rsid w:val="32896101"/>
    <w:rsid w:val="32C52C47"/>
    <w:rsid w:val="32C94C9E"/>
    <w:rsid w:val="32DE330D"/>
    <w:rsid w:val="32E05A08"/>
    <w:rsid w:val="32E57833"/>
    <w:rsid w:val="32F26CA9"/>
    <w:rsid w:val="32FB5E03"/>
    <w:rsid w:val="330D60DF"/>
    <w:rsid w:val="33245B12"/>
    <w:rsid w:val="332938DF"/>
    <w:rsid w:val="332B647C"/>
    <w:rsid w:val="333A17C4"/>
    <w:rsid w:val="333F5C66"/>
    <w:rsid w:val="33414383"/>
    <w:rsid w:val="335557CC"/>
    <w:rsid w:val="33600955"/>
    <w:rsid w:val="33613147"/>
    <w:rsid w:val="336E6104"/>
    <w:rsid w:val="33823567"/>
    <w:rsid w:val="339F2A24"/>
    <w:rsid w:val="33A114C1"/>
    <w:rsid w:val="33BA38D4"/>
    <w:rsid w:val="33BB2F25"/>
    <w:rsid w:val="33BC09D9"/>
    <w:rsid w:val="33C04B29"/>
    <w:rsid w:val="33C86994"/>
    <w:rsid w:val="33E74A98"/>
    <w:rsid w:val="33EF143A"/>
    <w:rsid w:val="33F3440D"/>
    <w:rsid w:val="33FA021C"/>
    <w:rsid w:val="340115C5"/>
    <w:rsid w:val="340A4636"/>
    <w:rsid w:val="343165C7"/>
    <w:rsid w:val="34517138"/>
    <w:rsid w:val="34607C42"/>
    <w:rsid w:val="34682F8F"/>
    <w:rsid w:val="346B5EFB"/>
    <w:rsid w:val="34895E96"/>
    <w:rsid w:val="348B44B6"/>
    <w:rsid w:val="34995170"/>
    <w:rsid w:val="349F38B6"/>
    <w:rsid w:val="34A776C4"/>
    <w:rsid w:val="34B169C9"/>
    <w:rsid w:val="34DE60C9"/>
    <w:rsid w:val="34EE5D24"/>
    <w:rsid w:val="34F11E28"/>
    <w:rsid w:val="34F27E01"/>
    <w:rsid w:val="351630D6"/>
    <w:rsid w:val="35243365"/>
    <w:rsid w:val="356E5F25"/>
    <w:rsid w:val="35A32465"/>
    <w:rsid w:val="35A61A02"/>
    <w:rsid w:val="35AB2023"/>
    <w:rsid w:val="35B5088A"/>
    <w:rsid w:val="35C32630"/>
    <w:rsid w:val="35D159BB"/>
    <w:rsid w:val="35D37A1A"/>
    <w:rsid w:val="35D505D5"/>
    <w:rsid w:val="35F66AB0"/>
    <w:rsid w:val="35F70337"/>
    <w:rsid w:val="35FA386B"/>
    <w:rsid w:val="36005014"/>
    <w:rsid w:val="36116644"/>
    <w:rsid w:val="362B3C79"/>
    <w:rsid w:val="364B0880"/>
    <w:rsid w:val="365329C9"/>
    <w:rsid w:val="366D1C32"/>
    <w:rsid w:val="36BE3E5D"/>
    <w:rsid w:val="36C5697A"/>
    <w:rsid w:val="3702081D"/>
    <w:rsid w:val="37033A44"/>
    <w:rsid w:val="371E359A"/>
    <w:rsid w:val="37225306"/>
    <w:rsid w:val="37227933"/>
    <w:rsid w:val="3725736F"/>
    <w:rsid w:val="377238F0"/>
    <w:rsid w:val="37735DD8"/>
    <w:rsid w:val="37767E00"/>
    <w:rsid w:val="37B87E84"/>
    <w:rsid w:val="37BF2ED1"/>
    <w:rsid w:val="37DA0B41"/>
    <w:rsid w:val="37DD191E"/>
    <w:rsid w:val="37E274FE"/>
    <w:rsid w:val="37E515AE"/>
    <w:rsid w:val="380C7912"/>
    <w:rsid w:val="381846B4"/>
    <w:rsid w:val="38236F89"/>
    <w:rsid w:val="382D21BA"/>
    <w:rsid w:val="38383D3E"/>
    <w:rsid w:val="38385EF5"/>
    <w:rsid w:val="38637074"/>
    <w:rsid w:val="38697A82"/>
    <w:rsid w:val="387E180D"/>
    <w:rsid w:val="38B1249D"/>
    <w:rsid w:val="38B43A06"/>
    <w:rsid w:val="38BF212A"/>
    <w:rsid w:val="38DC599E"/>
    <w:rsid w:val="38F10CF9"/>
    <w:rsid w:val="38F664F4"/>
    <w:rsid w:val="38FF481D"/>
    <w:rsid w:val="39185737"/>
    <w:rsid w:val="39233807"/>
    <w:rsid w:val="39334BF1"/>
    <w:rsid w:val="393F72EF"/>
    <w:rsid w:val="39432FF0"/>
    <w:rsid w:val="394F5B57"/>
    <w:rsid w:val="396B5856"/>
    <w:rsid w:val="396E021D"/>
    <w:rsid w:val="39756F5A"/>
    <w:rsid w:val="39957901"/>
    <w:rsid w:val="39A9494A"/>
    <w:rsid w:val="39E6217A"/>
    <w:rsid w:val="39E972FE"/>
    <w:rsid w:val="39F3426D"/>
    <w:rsid w:val="3A027683"/>
    <w:rsid w:val="3A1120C1"/>
    <w:rsid w:val="3A1A4D37"/>
    <w:rsid w:val="3A46610D"/>
    <w:rsid w:val="3A5C534F"/>
    <w:rsid w:val="3A86181E"/>
    <w:rsid w:val="3A91205A"/>
    <w:rsid w:val="3A9C0F91"/>
    <w:rsid w:val="3AB619A2"/>
    <w:rsid w:val="3AD0284A"/>
    <w:rsid w:val="3AF1513B"/>
    <w:rsid w:val="3AF90273"/>
    <w:rsid w:val="3B0A5A56"/>
    <w:rsid w:val="3B183E87"/>
    <w:rsid w:val="3B1F6858"/>
    <w:rsid w:val="3B312E76"/>
    <w:rsid w:val="3B530501"/>
    <w:rsid w:val="3B603E1F"/>
    <w:rsid w:val="3B8B1C67"/>
    <w:rsid w:val="3B954FF7"/>
    <w:rsid w:val="3BC40F71"/>
    <w:rsid w:val="3BEC425C"/>
    <w:rsid w:val="3C0E3C43"/>
    <w:rsid w:val="3C207376"/>
    <w:rsid w:val="3C26487D"/>
    <w:rsid w:val="3C2F7D87"/>
    <w:rsid w:val="3C377CDA"/>
    <w:rsid w:val="3C3B0276"/>
    <w:rsid w:val="3C580D2F"/>
    <w:rsid w:val="3C6009E1"/>
    <w:rsid w:val="3C601127"/>
    <w:rsid w:val="3C662C8F"/>
    <w:rsid w:val="3C727FFF"/>
    <w:rsid w:val="3C7544A7"/>
    <w:rsid w:val="3C805325"/>
    <w:rsid w:val="3CB216F4"/>
    <w:rsid w:val="3CBD684B"/>
    <w:rsid w:val="3CBE263C"/>
    <w:rsid w:val="3CF3591C"/>
    <w:rsid w:val="3CF63160"/>
    <w:rsid w:val="3CFE6938"/>
    <w:rsid w:val="3D010F7C"/>
    <w:rsid w:val="3D3D7634"/>
    <w:rsid w:val="3D401C1C"/>
    <w:rsid w:val="3D473543"/>
    <w:rsid w:val="3D6F3A0F"/>
    <w:rsid w:val="3D6F7EA4"/>
    <w:rsid w:val="3D7A4060"/>
    <w:rsid w:val="3D7A4B49"/>
    <w:rsid w:val="3D923A0C"/>
    <w:rsid w:val="3D9537E3"/>
    <w:rsid w:val="3DAE590C"/>
    <w:rsid w:val="3DC7569D"/>
    <w:rsid w:val="3DD903F7"/>
    <w:rsid w:val="3DDC249D"/>
    <w:rsid w:val="3DF40654"/>
    <w:rsid w:val="3DF83775"/>
    <w:rsid w:val="3E065C4A"/>
    <w:rsid w:val="3E394CB4"/>
    <w:rsid w:val="3E476558"/>
    <w:rsid w:val="3E4C5014"/>
    <w:rsid w:val="3E512E53"/>
    <w:rsid w:val="3E520883"/>
    <w:rsid w:val="3E652396"/>
    <w:rsid w:val="3E7A2248"/>
    <w:rsid w:val="3E906C09"/>
    <w:rsid w:val="3EA370A9"/>
    <w:rsid w:val="3EB2415C"/>
    <w:rsid w:val="3EC568C6"/>
    <w:rsid w:val="3ECD587E"/>
    <w:rsid w:val="3EF063A7"/>
    <w:rsid w:val="3EF85B60"/>
    <w:rsid w:val="3EFF66C6"/>
    <w:rsid w:val="3F0763D8"/>
    <w:rsid w:val="3F164A3D"/>
    <w:rsid w:val="3F1B30E3"/>
    <w:rsid w:val="3F1E5052"/>
    <w:rsid w:val="3F2808C8"/>
    <w:rsid w:val="3F291D8B"/>
    <w:rsid w:val="3F3270CF"/>
    <w:rsid w:val="3F45436B"/>
    <w:rsid w:val="3F626D3A"/>
    <w:rsid w:val="3F6D2C48"/>
    <w:rsid w:val="3F956391"/>
    <w:rsid w:val="3F9A3D5F"/>
    <w:rsid w:val="3FBC1912"/>
    <w:rsid w:val="3FBC26A0"/>
    <w:rsid w:val="3FD50AE3"/>
    <w:rsid w:val="3FE5711C"/>
    <w:rsid w:val="3FF525F2"/>
    <w:rsid w:val="401B7EF1"/>
    <w:rsid w:val="40296D17"/>
    <w:rsid w:val="402B0F4A"/>
    <w:rsid w:val="404412B1"/>
    <w:rsid w:val="4049475E"/>
    <w:rsid w:val="404C14EF"/>
    <w:rsid w:val="405859EA"/>
    <w:rsid w:val="40892342"/>
    <w:rsid w:val="408D78A0"/>
    <w:rsid w:val="4099647C"/>
    <w:rsid w:val="40A05660"/>
    <w:rsid w:val="40C03776"/>
    <w:rsid w:val="40C36BE9"/>
    <w:rsid w:val="40DC2D46"/>
    <w:rsid w:val="40E83499"/>
    <w:rsid w:val="40F36F47"/>
    <w:rsid w:val="41181BEA"/>
    <w:rsid w:val="41231E08"/>
    <w:rsid w:val="413B58D0"/>
    <w:rsid w:val="414C0395"/>
    <w:rsid w:val="414E7502"/>
    <w:rsid w:val="41606318"/>
    <w:rsid w:val="41630D72"/>
    <w:rsid w:val="41683285"/>
    <w:rsid w:val="41727207"/>
    <w:rsid w:val="419F0609"/>
    <w:rsid w:val="41A67CE3"/>
    <w:rsid w:val="41C55060"/>
    <w:rsid w:val="41DA68BA"/>
    <w:rsid w:val="41DC3706"/>
    <w:rsid w:val="41DF1BFB"/>
    <w:rsid w:val="41EC1C89"/>
    <w:rsid w:val="41FA3722"/>
    <w:rsid w:val="420966BB"/>
    <w:rsid w:val="424C6C0A"/>
    <w:rsid w:val="42557E28"/>
    <w:rsid w:val="425767DC"/>
    <w:rsid w:val="425E43CE"/>
    <w:rsid w:val="4268461C"/>
    <w:rsid w:val="426F6322"/>
    <w:rsid w:val="42702226"/>
    <w:rsid w:val="427E1619"/>
    <w:rsid w:val="429D2E2C"/>
    <w:rsid w:val="42A70BDE"/>
    <w:rsid w:val="42A81132"/>
    <w:rsid w:val="42AC6580"/>
    <w:rsid w:val="42AD2B81"/>
    <w:rsid w:val="42C06B42"/>
    <w:rsid w:val="42D74DC6"/>
    <w:rsid w:val="42F93A27"/>
    <w:rsid w:val="42FD26B3"/>
    <w:rsid w:val="43004EEC"/>
    <w:rsid w:val="43150C59"/>
    <w:rsid w:val="431A2A2C"/>
    <w:rsid w:val="43434B7B"/>
    <w:rsid w:val="4346662F"/>
    <w:rsid w:val="435C15FD"/>
    <w:rsid w:val="437F6C93"/>
    <w:rsid w:val="438416AD"/>
    <w:rsid w:val="43A55671"/>
    <w:rsid w:val="43AC46EF"/>
    <w:rsid w:val="43F138B1"/>
    <w:rsid w:val="43F33102"/>
    <w:rsid w:val="440C3942"/>
    <w:rsid w:val="443459F8"/>
    <w:rsid w:val="445A6240"/>
    <w:rsid w:val="445C0661"/>
    <w:rsid w:val="44683560"/>
    <w:rsid w:val="447A08AC"/>
    <w:rsid w:val="44900E56"/>
    <w:rsid w:val="44A678F3"/>
    <w:rsid w:val="44B87F40"/>
    <w:rsid w:val="44BC4E35"/>
    <w:rsid w:val="44C86176"/>
    <w:rsid w:val="44DF2E05"/>
    <w:rsid w:val="44F90386"/>
    <w:rsid w:val="45041A1C"/>
    <w:rsid w:val="451707F1"/>
    <w:rsid w:val="452366F3"/>
    <w:rsid w:val="4534316D"/>
    <w:rsid w:val="45371EF3"/>
    <w:rsid w:val="45392618"/>
    <w:rsid w:val="45402545"/>
    <w:rsid w:val="4555414A"/>
    <w:rsid w:val="4560294A"/>
    <w:rsid w:val="45833FED"/>
    <w:rsid w:val="45A373E2"/>
    <w:rsid w:val="45B51699"/>
    <w:rsid w:val="45B60AD7"/>
    <w:rsid w:val="45BE0849"/>
    <w:rsid w:val="45C225FA"/>
    <w:rsid w:val="45C239A0"/>
    <w:rsid w:val="45E76A91"/>
    <w:rsid w:val="45F730E2"/>
    <w:rsid w:val="45F804FD"/>
    <w:rsid w:val="46100BB2"/>
    <w:rsid w:val="46284338"/>
    <w:rsid w:val="464D66FD"/>
    <w:rsid w:val="4668065B"/>
    <w:rsid w:val="46687D40"/>
    <w:rsid w:val="46714440"/>
    <w:rsid w:val="467153EA"/>
    <w:rsid w:val="468F3F55"/>
    <w:rsid w:val="469311A1"/>
    <w:rsid w:val="46972481"/>
    <w:rsid w:val="46B0631F"/>
    <w:rsid w:val="46B92938"/>
    <w:rsid w:val="46DF10ED"/>
    <w:rsid w:val="46E60531"/>
    <w:rsid w:val="46F54466"/>
    <w:rsid w:val="46F5747F"/>
    <w:rsid w:val="470D5947"/>
    <w:rsid w:val="471C502F"/>
    <w:rsid w:val="472A1C2F"/>
    <w:rsid w:val="473A7B31"/>
    <w:rsid w:val="473F2A28"/>
    <w:rsid w:val="47461C71"/>
    <w:rsid w:val="47490241"/>
    <w:rsid w:val="47522510"/>
    <w:rsid w:val="475226B7"/>
    <w:rsid w:val="47676FD3"/>
    <w:rsid w:val="477B7BF9"/>
    <w:rsid w:val="478C7274"/>
    <w:rsid w:val="47A17504"/>
    <w:rsid w:val="47A72000"/>
    <w:rsid w:val="47AD6995"/>
    <w:rsid w:val="47EC65DD"/>
    <w:rsid w:val="47F912B4"/>
    <w:rsid w:val="480870D6"/>
    <w:rsid w:val="48124CD0"/>
    <w:rsid w:val="4813365D"/>
    <w:rsid w:val="481C1C7A"/>
    <w:rsid w:val="48544C5D"/>
    <w:rsid w:val="485B2DD8"/>
    <w:rsid w:val="48824E96"/>
    <w:rsid w:val="488841DB"/>
    <w:rsid w:val="488E4926"/>
    <w:rsid w:val="488F751A"/>
    <w:rsid w:val="489A151D"/>
    <w:rsid w:val="48A97BAE"/>
    <w:rsid w:val="48B94799"/>
    <w:rsid w:val="48DE105D"/>
    <w:rsid w:val="48E05F8B"/>
    <w:rsid w:val="49075F93"/>
    <w:rsid w:val="4907721A"/>
    <w:rsid w:val="493D02F0"/>
    <w:rsid w:val="49415542"/>
    <w:rsid w:val="494372C2"/>
    <w:rsid w:val="4945688B"/>
    <w:rsid w:val="49490401"/>
    <w:rsid w:val="494A6D61"/>
    <w:rsid w:val="49674CED"/>
    <w:rsid w:val="496A41BD"/>
    <w:rsid w:val="497924D6"/>
    <w:rsid w:val="497B2F65"/>
    <w:rsid w:val="49851C09"/>
    <w:rsid w:val="49AA7DF1"/>
    <w:rsid w:val="49B37253"/>
    <w:rsid w:val="49CA7BE0"/>
    <w:rsid w:val="49D8709E"/>
    <w:rsid w:val="49E3500C"/>
    <w:rsid w:val="49F05058"/>
    <w:rsid w:val="4A0F50CE"/>
    <w:rsid w:val="4A1B6B46"/>
    <w:rsid w:val="4A201680"/>
    <w:rsid w:val="4A3B4335"/>
    <w:rsid w:val="4A445061"/>
    <w:rsid w:val="4A544A27"/>
    <w:rsid w:val="4A7315C2"/>
    <w:rsid w:val="4A7D2570"/>
    <w:rsid w:val="4A86077A"/>
    <w:rsid w:val="4A9F092F"/>
    <w:rsid w:val="4AB34ACD"/>
    <w:rsid w:val="4AD40242"/>
    <w:rsid w:val="4ADA5F2B"/>
    <w:rsid w:val="4AE64A75"/>
    <w:rsid w:val="4B185C3F"/>
    <w:rsid w:val="4B2A6428"/>
    <w:rsid w:val="4B603761"/>
    <w:rsid w:val="4B747171"/>
    <w:rsid w:val="4B767E95"/>
    <w:rsid w:val="4B8450D0"/>
    <w:rsid w:val="4B871B00"/>
    <w:rsid w:val="4B964F6D"/>
    <w:rsid w:val="4B9D78B2"/>
    <w:rsid w:val="4BA00395"/>
    <w:rsid w:val="4BA16EFA"/>
    <w:rsid w:val="4BBB6E8D"/>
    <w:rsid w:val="4BC474BD"/>
    <w:rsid w:val="4BCD3735"/>
    <w:rsid w:val="4BD11AEB"/>
    <w:rsid w:val="4BD35B9A"/>
    <w:rsid w:val="4BE14B27"/>
    <w:rsid w:val="4C0112BA"/>
    <w:rsid w:val="4C1D1C48"/>
    <w:rsid w:val="4C2B42CE"/>
    <w:rsid w:val="4C3127BF"/>
    <w:rsid w:val="4C3D5FB6"/>
    <w:rsid w:val="4C590416"/>
    <w:rsid w:val="4C5D37B5"/>
    <w:rsid w:val="4C682EEE"/>
    <w:rsid w:val="4C783DA9"/>
    <w:rsid w:val="4C9B7CF9"/>
    <w:rsid w:val="4CA00282"/>
    <w:rsid w:val="4CA54071"/>
    <w:rsid w:val="4CAC7F8B"/>
    <w:rsid w:val="4CAE37E9"/>
    <w:rsid w:val="4CBA1290"/>
    <w:rsid w:val="4CBB5905"/>
    <w:rsid w:val="4CC346AC"/>
    <w:rsid w:val="4CDC11BF"/>
    <w:rsid w:val="4CE44275"/>
    <w:rsid w:val="4CED0D52"/>
    <w:rsid w:val="4D0D7B68"/>
    <w:rsid w:val="4D336BF4"/>
    <w:rsid w:val="4D4203D5"/>
    <w:rsid w:val="4D4E1D6A"/>
    <w:rsid w:val="4D5919D7"/>
    <w:rsid w:val="4D5B161B"/>
    <w:rsid w:val="4D676599"/>
    <w:rsid w:val="4D6F3665"/>
    <w:rsid w:val="4D737DF8"/>
    <w:rsid w:val="4D8A2D83"/>
    <w:rsid w:val="4DA24324"/>
    <w:rsid w:val="4DAD3044"/>
    <w:rsid w:val="4DBB41D6"/>
    <w:rsid w:val="4DED1250"/>
    <w:rsid w:val="4DED5C61"/>
    <w:rsid w:val="4DF07B9B"/>
    <w:rsid w:val="4DF21B45"/>
    <w:rsid w:val="4DF41387"/>
    <w:rsid w:val="4E056021"/>
    <w:rsid w:val="4E083C63"/>
    <w:rsid w:val="4E233D62"/>
    <w:rsid w:val="4E305E8F"/>
    <w:rsid w:val="4E3E6654"/>
    <w:rsid w:val="4E44189E"/>
    <w:rsid w:val="4E5616EC"/>
    <w:rsid w:val="4E5976A9"/>
    <w:rsid w:val="4E8F351A"/>
    <w:rsid w:val="4EA002DA"/>
    <w:rsid w:val="4EA12ED9"/>
    <w:rsid w:val="4EA4544E"/>
    <w:rsid w:val="4EB642D5"/>
    <w:rsid w:val="4EC21913"/>
    <w:rsid w:val="4EE103BD"/>
    <w:rsid w:val="4F124412"/>
    <w:rsid w:val="4F312180"/>
    <w:rsid w:val="4F32668A"/>
    <w:rsid w:val="4F443F90"/>
    <w:rsid w:val="4F53261D"/>
    <w:rsid w:val="4F6C1DA7"/>
    <w:rsid w:val="4F72007F"/>
    <w:rsid w:val="4F74161A"/>
    <w:rsid w:val="4F7A15B8"/>
    <w:rsid w:val="4F7B14BC"/>
    <w:rsid w:val="4F9325A6"/>
    <w:rsid w:val="4FCE7C55"/>
    <w:rsid w:val="4FE54CF8"/>
    <w:rsid w:val="4FEC6F37"/>
    <w:rsid w:val="50045E65"/>
    <w:rsid w:val="5013205A"/>
    <w:rsid w:val="502A0C52"/>
    <w:rsid w:val="50376A42"/>
    <w:rsid w:val="50504BEF"/>
    <w:rsid w:val="505D2EAC"/>
    <w:rsid w:val="506928E4"/>
    <w:rsid w:val="507956C4"/>
    <w:rsid w:val="507B1B23"/>
    <w:rsid w:val="5094661F"/>
    <w:rsid w:val="50987566"/>
    <w:rsid w:val="509A45D8"/>
    <w:rsid w:val="509D3DAA"/>
    <w:rsid w:val="50A24C75"/>
    <w:rsid w:val="50B40124"/>
    <w:rsid w:val="50BF6984"/>
    <w:rsid w:val="50D74521"/>
    <w:rsid w:val="50DB17A5"/>
    <w:rsid w:val="50E35A2B"/>
    <w:rsid w:val="50E74AF8"/>
    <w:rsid w:val="510E2C37"/>
    <w:rsid w:val="5114777B"/>
    <w:rsid w:val="511A2EB4"/>
    <w:rsid w:val="51260B39"/>
    <w:rsid w:val="5144471C"/>
    <w:rsid w:val="514914C0"/>
    <w:rsid w:val="514F1ACC"/>
    <w:rsid w:val="51660DAD"/>
    <w:rsid w:val="51826465"/>
    <w:rsid w:val="51D07209"/>
    <w:rsid w:val="51ED28DB"/>
    <w:rsid w:val="51EF337D"/>
    <w:rsid w:val="51FA5962"/>
    <w:rsid w:val="52017789"/>
    <w:rsid w:val="520E3099"/>
    <w:rsid w:val="52234FCD"/>
    <w:rsid w:val="52274682"/>
    <w:rsid w:val="522E2CD6"/>
    <w:rsid w:val="52485DB3"/>
    <w:rsid w:val="52775D30"/>
    <w:rsid w:val="527F119D"/>
    <w:rsid w:val="52944F27"/>
    <w:rsid w:val="529A179A"/>
    <w:rsid w:val="52E9545F"/>
    <w:rsid w:val="52F83C37"/>
    <w:rsid w:val="53505617"/>
    <w:rsid w:val="535F2EBB"/>
    <w:rsid w:val="536845DB"/>
    <w:rsid w:val="53796226"/>
    <w:rsid w:val="539406C4"/>
    <w:rsid w:val="539F3A83"/>
    <w:rsid w:val="539F6178"/>
    <w:rsid w:val="53B67728"/>
    <w:rsid w:val="53B92BED"/>
    <w:rsid w:val="53C03E02"/>
    <w:rsid w:val="53CD67D4"/>
    <w:rsid w:val="53DC1DC4"/>
    <w:rsid w:val="53DF065D"/>
    <w:rsid w:val="53E26D38"/>
    <w:rsid w:val="53EF7165"/>
    <w:rsid w:val="53F4497D"/>
    <w:rsid w:val="541F5701"/>
    <w:rsid w:val="54232489"/>
    <w:rsid w:val="542720D3"/>
    <w:rsid w:val="543C3113"/>
    <w:rsid w:val="54544E81"/>
    <w:rsid w:val="54620F12"/>
    <w:rsid w:val="546B4F37"/>
    <w:rsid w:val="547005D8"/>
    <w:rsid w:val="54711D95"/>
    <w:rsid w:val="54785A5E"/>
    <w:rsid w:val="54897774"/>
    <w:rsid w:val="549160F4"/>
    <w:rsid w:val="549C7AAA"/>
    <w:rsid w:val="549F7EBB"/>
    <w:rsid w:val="54C969A0"/>
    <w:rsid w:val="54DB4AA8"/>
    <w:rsid w:val="54E16D76"/>
    <w:rsid w:val="54F3439D"/>
    <w:rsid w:val="55083CB2"/>
    <w:rsid w:val="550E5E99"/>
    <w:rsid w:val="551E59F9"/>
    <w:rsid w:val="552407A3"/>
    <w:rsid w:val="552433F4"/>
    <w:rsid w:val="55256E5C"/>
    <w:rsid w:val="552E30A9"/>
    <w:rsid w:val="553050B0"/>
    <w:rsid w:val="554274DF"/>
    <w:rsid w:val="554E0741"/>
    <w:rsid w:val="55540CA5"/>
    <w:rsid w:val="555472DE"/>
    <w:rsid w:val="555B3055"/>
    <w:rsid w:val="555D3D8A"/>
    <w:rsid w:val="559612BE"/>
    <w:rsid w:val="559A3AFF"/>
    <w:rsid w:val="55A5242C"/>
    <w:rsid w:val="55B82B9F"/>
    <w:rsid w:val="55D63B38"/>
    <w:rsid w:val="55DD1092"/>
    <w:rsid w:val="55DD5DA9"/>
    <w:rsid w:val="55E41B6A"/>
    <w:rsid w:val="55F263E2"/>
    <w:rsid w:val="55F50805"/>
    <w:rsid w:val="561F0C3E"/>
    <w:rsid w:val="562F597A"/>
    <w:rsid w:val="56383DC9"/>
    <w:rsid w:val="563927A9"/>
    <w:rsid w:val="564E1B99"/>
    <w:rsid w:val="56575D4A"/>
    <w:rsid w:val="56676AEF"/>
    <w:rsid w:val="567710EF"/>
    <w:rsid w:val="56916559"/>
    <w:rsid w:val="56952EFD"/>
    <w:rsid w:val="569B61BE"/>
    <w:rsid w:val="56A81A8F"/>
    <w:rsid w:val="56BB60E6"/>
    <w:rsid w:val="56C30FD1"/>
    <w:rsid w:val="56C337D5"/>
    <w:rsid w:val="56CF6FE9"/>
    <w:rsid w:val="56DF1078"/>
    <w:rsid w:val="56F86DD6"/>
    <w:rsid w:val="56FD166E"/>
    <w:rsid w:val="56FD3863"/>
    <w:rsid w:val="5703501E"/>
    <w:rsid w:val="570A3D11"/>
    <w:rsid w:val="573F71E7"/>
    <w:rsid w:val="57487D48"/>
    <w:rsid w:val="57593E38"/>
    <w:rsid w:val="575B7AEE"/>
    <w:rsid w:val="5760193C"/>
    <w:rsid w:val="57625063"/>
    <w:rsid w:val="57723665"/>
    <w:rsid w:val="57812E00"/>
    <w:rsid w:val="57902273"/>
    <w:rsid w:val="579A2606"/>
    <w:rsid w:val="57A66A82"/>
    <w:rsid w:val="57BE4AFC"/>
    <w:rsid w:val="57D51C25"/>
    <w:rsid w:val="57DD0A64"/>
    <w:rsid w:val="57E96901"/>
    <w:rsid w:val="58340C4D"/>
    <w:rsid w:val="585B6D7A"/>
    <w:rsid w:val="58617D01"/>
    <w:rsid w:val="58743E37"/>
    <w:rsid w:val="58775519"/>
    <w:rsid w:val="589715D5"/>
    <w:rsid w:val="589B7F70"/>
    <w:rsid w:val="58A77395"/>
    <w:rsid w:val="58AC3D5C"/>
    <w:rsid w:val="58D83DD1"/>
    <w:rsid w:val="58DB2FF0"/>
    <w:rsid w:val="58DF0893"/>
    <w:rsid w:val="58E85C6B"/>
    <w:rsid w:val="58EA6137"/>
    <w:rsid w:val="58F23C38"/>
    <w:rsid w:val="590D718C"/>
    <w:rsid w:val="591C7D2C"/>
    <w:rsid w:val="592340EB"/>
    <w:rsid w:val="593311DC"/>
    <w:rsid w:val="5975259B"/>
    <w:rsid w:val="599B4D8A"/>
    <w:rsid w:val="59AF0C8F"/>
    <w:rsid w:val="59EA4ACE"/>
    <w:rsid w:val="5A0E2BFB"/>
    <w:rsid w:val="5A142D37"/>
    <w:rsid w:val="5A144EA7"/>
    <w:rsid w:val="5A2971D5"/>
    <w:rsid w:val="5A304D8C"/>
    <w:rsid w:val="5A34799E"/>
    <w:rsid w:val="5A5334FD"/>
    <w:rsid w:val="5AAC3830"/>
    <w:rsid w:val="5AAE2000"/>
    <w:rsid w:val="5AC71F19"/>
    <w:rsid w:val="5AD60A52"/>
    <w:rsid w:val="5ADF69B2"/>
    <w:rsid w:val="5AE10618"/>
    <w:rsid w:val="5AF075C8"/>
    <w:rsid w:val="5AFE0E6A"/>
    <w:rsid w:val="5B226B8A"/>
    <w:rsid w:val="5B42452C"/>
    <w:rsid w:val="5B431A4A"/>
    <w:rsid w:val="5B461E74"/>
    <w:rsid w:val="5B4D3762"/>
    <w:rsid w:val="5B971E59"/>
    <w:rsid w:val="5B9D4663"/>
    <w:rsid w:val="5BA34E69"/>
    <w:rsid w:val="5BA57104"/>
    <w:rsid w:val="5BAB60E8"/>
    <w:rsid w:val="5BB55DDF"/>
    <w:rsid w:val="5BC66116"/>
    <w:rsid w:val="5BD10109"/>
    <w:rsid w:val="5BE74688"/>
    <w:rsid w:val="5BEB1544"/>
    <w:rsid w:val="5C0F4D6F"/>
    <w:rsid w:val="5C135436"/>
    <w:rsid w:val="5C147BE6"/>
    <w:rsid w:val="5C25514A"/>
    <w:rsid w:val="5C2E6FD7"/>
    <w:rsid w:val="5C376A17"/>
    <w:rsid w:val="5C3D5B2D"/>
    <w:rsid w:val="5C446E76"/>
    <w:rsid w:val="5C5C5A87"/>
    <w:rsid w:val="5C5F05F6"/>
    <w:rsid w:val="5C610D7B"/>
    <w:rsid w:val="5C845CB7"/>
    <w:rsid w:val="5C924BA4"/>
    <w:rsid w:val="5C9D0FF5"/>
    <w:rsid w:val="5CAC72E5"/>
    <w:rsid w:val="5CBA47AC"/>
    <w:rsid w:val="5CBE6030"/>
    <w:rsid w:val="5CDF7904"/>
    <w:rsid w:val="5CEB35C0"/>
    <w:rsid w:val="5CFE5D52"/>
    <w:rsid w:val="5D0601B9"/>
    <w:rsid w:val="5D0B4F44"/>
    <w:rsid w:val="5D1F7DEB"/>
    <w:rsid w:val="5D221657"/>
    <w:rsid w:val="5D313C24"/>
    <w:rsid w:val="5D402CB9"/>
    <w:rsid w:val="5D48660D"/>
    <w:rsid w:val="5D557128"/>
    <w:rsid w:val="5D6469BA"/>
    <w:rsid w:val="5D816133"/>
    <w:rsid w:val="5D96002C"/>
    <w:rsid w:val="5D9E3B68"/>
    <w:rsid w:val="5DB74FEB"/>
    <w:rsid w:val="5E02773A"/>
    <w:rsid w:val="5E047C0D"/>
    <w:rsid w:val="5E09467A"/>
    <w:rsid w:val="5E12148A"/>
    <w:rsid w:val="5E157D79"/>
    <w:rsid w:val="5E227B93"/>
    <w:rsid w:val="5E54045B"/>
    <w:rsid w:val="5E551FA8"/>
    <w:rsid w:val="5E5A5D2E"/>
    <w:rsid w:val="5E7D0099"/>
    <w:rsid w:val="5E84255C"/>
    <w:rsid w:val="5E987E55"/>
    <w:rsid w:val="5EAB4FEB"/>
    <w:rsid w:val="5EB717A4"/>
    <w:rsid w:val="5EBB38E1"/>
    <w:rsid w:val="5EC62EAD"/>
    <w:rsid w:val="5EF863A1"/>
    <w:rsid w:val="5F1F3836"/>
    <w:rsid w:val="5F23206C"/>
    <w:rsid w:val="5F3F5C59"/>
    <w:rsid w:val="5F42611B"/>
    <w:rsid w:val="5FAE34B2"/>
    <w:rsid w:val="5FB56B9A"/>
    <w:rsid w:val="5FC53EA4"/>
    <w:rsid w:val="5FC80274"/>
    <w:rsid w:val="5FEB2087"/>
    <w:rsid w:val="5FFE35E1"/>
    <w:rsid w:val="601E6760"/>
    <w:rsid w:val="6047069C"/>
    <w:rsid w:val="6049667C"/>
    <w:rsid w:val="60577B63"/>
    <w:rsid w:val="605D6288"/>
    <w:rsid w:val="608E7761"/>
    <w:rsid w:val="609F1058"/>
    <w:rsid w:val="60AE49C0"/>
    <w:rsid w:val="60B007A2"/>
    <w:rsid w:val="60BC7E32"/>
    <w:rsid w:val="60CF0BDA"/>
    <w:rsid w:val="60D51BC6"/>
    <w:rsid w:val="60EC6C65"/>
    <w:rsid w:val="60EF129E"/>
    <w:rsid w:val="610703E7"/>
    <w:rsid w:val="610942A3"/>
    <w:rsid w:val="611A36A1"/>
    <w:rsid w:val="6126627C"/>
    <w:rsid w:val="613D18B9"/>
    <w:rsid w:val="614C6677"/>
    <w:rsid w:val="61944392"/>
    <w:rsid w:val="619F62BB"/>
    <w:rsid w:val="61AF4F12"/>
    <w:rsid w:val="61B139E9"/>
    <w:rsid w:val="61B30D6E"/>
    <w:rsid w:val="61E626B5"/>
    <w:rsid w:val="61F6319D"/>
    <w:rsid w:val="61FB346D"/>
    <w:rsid w:val="6201768D"/>
    <w:rsid w:val="621A60BA"/>
    <w:rsid w:val="622758AC"/>
    <w:rsid w:val="624F1172"/>
    <w:rsid w:val="625135B1"/>
    <w:rsid w:val="62747A3D"/>
    <w:rsid w:val="628B4387"/>
    <w:rsid w:val="629E3798"/>
    <w:rsid w:val="62A7041D"/>
    <w:rsid w:val="62C23A3B"/>
    <w:rsid w:val="62E1204D"/>
    <w:rsid w:val="62ED7301"/>
    <w:rsid w:val="6310387B"/>
    <w:rsid w:val="63121ACA"/>
    <w:rsid w:val="63247994"/>
    <w:rsid w:val="63691809"/>
    <w:rsid w:val="638E648F"/>
    <w:rsid w:val="63A7460D"/>
    <w:rsid w:val="63D11E16"/>
    <w:rsid w:val="63D12A9E"/>
    <w:rsid w:val="63D14A1D"/>
    <w:rsid w:val="63E654CA"/>
    <w:rsid w:val="63E928BD"/>
    <w:rsid w:val="63F012B1"/>
    <w:rsid w:val="63F8696A"/>
    <w:rsid w:val="641E24E4"/>
    <w:rsid w:val="64316908"/>
    <w:rsid w:val="644274C5"/>
    <w:rsid w:val="645341FF"/>
    <w:rsid w:val="6456713A"/>
    <w:rsid w:val="646D6694"/>
    <w:rsid w:val="64884E90"/>
    <w:rsid w:val="64960F65"/>
    <w:rsid w:val="64962E6A"/>
    <w:rsid w:val="64B522CA"/>
    <w:rsid w:val="64C71FC9"/>
    <w:rsid w:val="64CD65E2"/>
    <w:rsid w:val="64D023BB"/>
    <w:rsid w:val="64D30232"/>
    <w:rsid w:val="64E62A09"/>
    <w:rsid w:val="64E85552"/>
    <w:rsid w:val="64FD16B5"/>
    <w:rsid w:val="650107A5"/>
    <w:rsid w:val="65021802"/>
    <w:rsid w:val="65240694"/>
    <w:rsid w:val="652960ED"/>
    <w:rsid w:val="65542320"/>
    <w:rsid w:val="65586590"/>
    <w:rsid w:val="65586FEA"/>
    <w:rsid w:val="656F677D"/>
    <w:rsid w:val="65813C49"/>
    <w:rsid w:val="658B4366"/>
    <w:rsid w:val="658E00B5"/>
    <w:rsid w:val="65920347"/>
    <w:rsid w:val="65EA5E34"/>
    <w:rsid w:val="65FC4B34"/>
    <w:rsid w:val="66000869"/>
    <w:rsid w:val="66092EF7"/>
    <w:rsid w:val="6616520B"/>
    <w:rsid w:val="66274345"/>
    <w:rsid w:val="664621FE"/>
    <w:rsid w:val="665F7929"/>
    <w:rsid w:val="66640801"/>
    <w:rsid w:val="667878EE"/>
    <w:rsid w:val="66815672"/>
    <w:rsid w:val="668876B0"/>
    <w:rsid w:val="668926A2"/>
    <w:rsid w:val="669E782C"/>
    <w:rsid w:val="66A73B58"/>
    <w:rsid w:val="66B41026"/>
    <w:rsid w:val="66C1556A"/>
    <w:rsid w:val="66F308D8"/>
    <w:rsid w:val="67024DD6"/>
    <w:rsid w:val="670F6672"/>
    <w:rsid w:val="6715113E"/>
    <w:rsid w:val="67301B85"/>
    <w:rsid w:val="673E5311"/>
    <w:rsid w:val="675D72E6"/>
    <w:rsid w:val="67673F42"/>
    <w:rsid w:val="6783612B"/>
    <w:rsid w:val="67A57AA1"/>
    <w:rsid w:val="67AC2808"/>
    <w:rsid w:val="67AD37C1"/>
    <w:rsid w:val="67FA56DC"/>
    <w:rsid w:val="67FA5D06"/>
    <w:rsid w:val="68130719"/>
    <w:rsid w:val="68194362"/>
    <w:rsid w:val="682C1A00"/>
    <w:rsid w:val="6832133F"/>
    <w:rsid w:val="683902C1"/>
    <w:rsid w:val="68393CDE"/>
    <w:rsid w:val="68530FFC"/>
    <w:rsid w:val="68581872"/>
    <w:rsid w:val="689E282D"/>
    <w:rsid w:val="68AC630D"/>
    <w:rsid w:val="68BB1472"/>
    <w:rsid w:val="68BC0BE4"/>
    <w:rsid w:val="68BC740F"/>
    <w:rsid w:val="68D458E5"/>
    <w:rsid w:val="68F0485E"/>
    <w:rsid w:val="68F33FA2"/>
    <w:rsid w:val="68F81F90"/>
    <w:rsid w:val="68F91E38"/>
    <w:rsid w:val="68FA2A14"/>
    <w:rsid w:val="68FFB27C"/>
    <w:rsid w:val="691F6928"/>
    <w:rsid w:val="69217A0B"/>
    <w:rsid w:val="6928655F"/>
    <w:rsid w:val="693910C9"/>
    <w:rsid w:val="693B6262"/>
    <w:rsid w:val="69580538"/>
    <w:rsid w:val="695B09A3"/>
    <w:rsid w:val="697B45FB"/>
    <w:rsid w:val="69873CB7"/>
    <w:rsid w:val="69970F50"/>
    <w:rsid w:val="699D27C3"/>
    <w:rsid w:val="69C42446"/>
    <w:rsid w:val="69D232B7"/>
    <w:rsid w:val="69D350CC"/>
    <w:rsid w:val="69D95727"/>
    <w:rsid w:val="69DE01D6"/>
    <w:rsid w:val="69EB6954"/>
    <w:rsid w:val="69EF258C"/>
    <w:rsid w:val="6A104EFC"/>
    <w:rsid w:val="6A370CC1"/>
    <w:rsid w:val="6A3C2CAE"/>
    <w:rsid w:val="6A42201C"/>
    <w:rsid w:val="6A661A33"/>
    <w:rsid w:val="6A6D5267"/>
    <w:rsid w:val="6A6F301B"/>
    <w:rsid w:val="6A7C7C71"/>
    <w:rsid w:val="6A861A5C"/>
    <w:rsid w:val="6A9C494F"/>
    <w:rsid w:val="6AC94753"/>
    <w:rsid w:val="6AD863F4"/>
    <w:rsid w:val="6ADF1F02"/>
    <w:rsid w:val="6AE01F43"/>
    <w:rsid w:val="6AE663EC"/>
    <w:rsid w:val="6AEA61BC"/>
    <w:rsid w:val="6AEB77F4"/>
    <w:rsid w:val="6AF2325E"/>
    <w:rsid w:val="6AF8446A"/>
    <w:rsid w:val="6B2F472F"/>
    <w:rsid w:val="6B547D9C"/>
    <w:rsid w:val="6B7D3886"/>
    <w:rsid w:val="6B804E6F"/>
    <w:rsid w:val="6B884D1B"/>
    <w:rsid w:val="6B9B71D6"/>
    <w:rsid w:val="6B9F218D"/>
    <w:rsid w:val="6BCD255C"/>
    <w:rsid w:val="6BD35BB1"/>
    <w:rsid w:val="6BE1394E"/>
    <w:rsid w:val="6C387E59"/>
    <w:rsid w:val="6C5B5A67"/>
    <w:rsid w:val="6C6E5E6F"/>
    <w:rsid w:val="6C705245"/>
    <w:rsid w:val="6C7B1437"/>
    <w:rsid w:val="6C8625DB"/>
    <w:rsid w:val="6C866B30"/>
    <w:rsid w:val="6C9A12DE"/>
    <w:rsid w:val="6C9C4351"/>
    <w:rsid w:val="6C9E7C0C"/>
    <w:rsid w:val="6CED3D9E"/>
    <w:rsid w:val="6D2428B6"/>
    <w:rsid w:val="6D4838E0"/>
    <w:rsid w:val="6D643EB4"/>
    <w:rsid w:val="6D6D347A"/>
    <w:rsid w:val="6D6E5977"/>
    <w:rsid w:val="6D7A3069"/>
    <w:rsid w:val="6D8930FC"/>
    <w:rsid w:val="6D9708D2"/>
    <w:rsid w:val="6DA06E95"/>
    <w:rsid w:val="6DAC0E0C"/>
    <w:rsid w:val="6DBB0CF3"/>
    <w:rsid w:val="6DC8568C"/>
    <w:rsid w:val="6DCB42E2"/>
    <w:rsid w:val="6DDB511C"/>
    <w:rsid w:val="6DE557E6"/>
    <w:rsid w:val="6E150C6D"/>
    <w:rsid w:val="6E222F10"/>
    <w:rsid w:val="6E242939"/>
    <w:rsid w:val="6E2C5DEA"/>
    <w:rsid w:val="6E46167B"/>
    <w:rsid w:val="6E480461"/>
    <w:rsid w:val="6E48193B"/>
    <w:rsid w:val="6E5579FD"/>
    <w:rsid w:val="6E5C30E1"/>
    <w:rsid w:val="6E6B5A3C"/>
    <w:rsid w:val="6E731AD6"/>
    <w:rsid w:val="6E944B83"/>
    <w:rsid w:val="6E9C37E3"/>
    <w:rsid w:val="6E9C6F8F"/>
    <w:rsid w:val="6EDA4C28"/>
    <w:rsid w:val="6EFB3413"/>
    <w:rsid w:val="6EFD0845"/>
    <w:rsid w:val="6F022D1A"/>
    <w:rsid w:val="6F0926A9"/>
    <w:rsid w:val="6F132C1E"/>
    <w:rsid w:val="6F14706F"/>
    <w:rsid w:val="6F18019A"/>
    <w:rsid w:val="6F421372"/>
    <w:rsid w:val="6F565098"/>
    <w:rsid w:val="6F573DFF"/>
    <w:rsid w:val="6F58044D"/>
    <w:rsid w:val="6F6477A9"/>
    <w:rsid w:val="6F66668B"/>
    <w:rsid w:val="6F750D54"/>
    <w:rsid w:val="6F8073E4"/>
    <w:rsid w:val="6F93B1CA"/>
    <w:rsid w:val="6F9D4EAA"/>
    <w:rsid w:val="6FBC36FE"/>
    <w:rsid w:val="6FF628E9"/>
    <w:rsid w:val="700D1198"/>
    <w:rsid w:val="70161AAC"/>
    <w:rsid w:val="701B21DD"/>
    <w:rsid w:val="701F1FF4"/>
    <w:rsid w:val="70346D04"/>
    <w:rsid w:val="70432E4B"/>
    <w:rsid w:val="705545FE"/>
    <w:rsid w:val="70586F9C"/>
    <w:rsid w:val="708159DE"/>
    <w:rsid w:val="708D23D2"/>
    <w:rsid w:val="708F302F"/>
    <w:rsid w:val="70AA67F9"/>
    <w:rsid w:val="70D144B9"/>
    <w:rsid w:val="70E433CD"/>
    <w:rsid w:val="70F25AEA"/>
    <w:rsid w:val="710260FA"/>
    <w:rsid w:val="710B293A"/>
    <w:rsid w:val="71124B74"/>
    <w:rsid w:val="713069E7"/>
    <w:rsid w:val="71431EA2"/>
    <w:rsid w:val="71476952"/>
    <w:rsid w:val="716112E1"/>
    <w:rsid w:val="71856D0C"/>
    <w:rsid w:val="71900427"/>
    <w:rsid w:val="71990363"/>
    <w:rsid w:val="71B30207"/>
    <w:rsid w:val="71B30FF0"/>
    <w:rsid w:val="71CA611F"/>
    <w:rsid w:val="71D075FE"/>
    <w:rsid w:val="71EC4AFB"/>
    <w:rsid w:val="71EF3819"/>
    <w:rsid w:val="71FF35FA"/>
    <w:rsid w:val="720154B6"/>
    <w:rsid w:val="72020261"/>
    <w:rsid w:val="72064B2D"/>
    <w:rsid w:val="721F4D5E"/>
    <w:rsid w:val="72284EAE"/>
    <w:rsid w:val="723B1E5C"/>
    <w:rsid w:val="723B5E0C"/>
    <w:rsid w:val="72404382"/>
    <w:rsid w:val="72471037"/>
    <w:rsid w:val="72507D09"/>
    <w:rsid w:val="725C226F"/>
    <w:rsid w:val="725D42D9"/>
    <w:rsid w:val="7260088E"/>
    <w:rsid w:val="726C6F84"/>
    <w:rsid w:val="726E0DB1"/>
    <w:rsid w:val="7295239E"/>
    <w:rsid w:val="72A92925"/>
    <w:rsid w:val="72D37E55"/>
    <w:rsid w:val="72E878E2"/>
    <w:rsid w:val="72E9243B"/>
    <w:rsid w:val="72F3049B"/>
    <w:rsid w:val="72FB146A"/>
    <w:rsid w:val="730F5118"/>
    <w:rsid w:val="73154BDF"/>
    <w:rsid w:val="731A0F9A"/>
    <w:rsid w:val="731A56C1"/>
    <w:rsid w:val="731C421F"/>
    <w:rsid w:val="73263829"/>
    <w:rsid w:val="735B7EFD"/>
    <w:rsid w:val="73661E82"/>
    <w:rsid w:val="73682094"/>
    <w:rsid w:val="737B2654"/>
    <w:rsid w:val="73AB4DA6"/>
    <w:rsid w:val="73C54E87"/>
    <w:rsid w:val="73C642E9"/>
    <w:rsid w:val="73C7367A"/>
    <w:rsid w:val="73CE0BB5"/>
    <w:rsid w:val="73D55378"/>
    <w:rsid w:val="740C18F7"/>
    <w:rsid w:val="74136DC0"/>
    <w:rsid w:val="74353534"/>
    <w:rsid w:val="74577C79"/>
    <w:rsid w:val="745B748A"/>
    <w:rsid w:val="746A5CE0"/>
    <w:rsid w:val="748C4463"/>
    <w:rsid w:val="748F4A0F"/>
    <w:rsid w:val="74A80B8B"/>
    <w:rsid w:val="74AB224A"/>
    <w:rsid w:val="74AC3AD6"/>
    <w:rsid w:val="74AD4E9D"/>
    <w:rsid w:val="74CB7EBC"/>
    <w:rsid w:val="74D61079"/>
    <w:rsid w:val="74E77CF2"/>
    <w:rsid w:val="74EA07C2"/>
    <w:rsid w:val="74F73C70"/>
    <w:rsid w:val="751A0B78"/>
    <w:rsid w:val="75537292"/>
    <w:rsid w:val="75590FD1"/>
    <w:rsid w:val="75595A2C"/>
    <w:rsid w:val="756E47F6"/>
    <w:rsid w:val="7573EA39"/>
    <w:rsid w:val="7577498F"/>
    <w:rsid w:val="75802848"/>
    <w:rsid w:val="758D09DB"/>
    <w:rsid w:val="75B143AB"/>
    <w:rsid w:val="75FB6DC0"/>
    <w:rsid w:val="75FC57C0"/>
    <w:rsid w:val="761E6A3A"/>
    <w:rsid w:val="764667C5"/>
    <w:rsid w:val="76486300"/>
    <w:rsid w:val="76612E69"/>
    <w:rsid w:val="766457E1"/>
    <w:rsid w:val="76646708"/>
    <w:rsid w:val="76654879"/>
    <w:rsid w:val="76822D80"/>
    <w:rsid w:val="76884062"/>
    <w:rsid w:val="76A9541B"/>
    <w:rsid w:val="76B727A1"/>
    <w:rsid w:val="76BF6794"/>
    <w:rsid w:val="76D572EE"/>
    <w:rsid w:val="76D72C36"/>
    <w:rsid w:val="771C0673"/>
    <w:rsid w:val="7737735C"/>
    <w:rsid w:val="773C09D1"/>
    <w:rsid w:val="77641BAA"/>
    <w:rsid w:val="778B42C3"/>
    <w:rsid w:val="77993045"/>
    <w:rsid w:val="77A80638"/>
    <w:rsid w:val="77C465EB"/>
    <w:rsid w:val="77C47BFC"/>
    <w:rsid w:val="77D5581E"/>
    <w:rsid w:val="77F51A1C"/>
    <w:rsid w:val="78262FA8"/>
    <w:rsid w:val="78397A29"/>
    <w:rsid w:val="783D2EA5"/>
    <w:rsid w:val="785123A8"/>
    <w:rsid w:val="785323F6"/>
    <w:rsid w:val="786334A0"/>
    <w:rsid w:val="788D5FD3"/>
    <w:rsid w:val="78912205"/>
    <w:rsid w:val="78A9238C"/>
    <w:rsid w:val="78C65DC2"/>
    <w:rsid w:val="78DE76B6"/>
    <w:rsid w:val="78E33893"/>
    <w:rsid w:val="78E340F0"/>
    <w:rsid w:val="78E86C9B"/>
    <w:rsid w:val="78F1360E"/>
    <w:rsid w:val="78F429F5"/>
    <w:rsid w:val="79096FB7"/>
    <w:rsid w:val="791D1BC6"/>
    <w:rsid w:val="79454CB6"/>
    <w:rsid w:val="795F466D"/>
    <w:rsid w:val="79634262"/>
    <w:rsid w:val="797414BE"/>
    <w:rsid w:val="79765133"/>
    <w:rsid w:val="7988152E"/>
    <w:rsid w:val="79970A37"/>
    <w:rsid w:val="79A869D1"/>
    <w:rsid w:val="79AE5B25"/>
    <w:rsid w:val="79B547E6"/>
    <w:rsid w:val="79C169DE"/>
    <w:rsid w:val="79E27FCF"/>
    <w:rsid w:val="7A000CE6"/>
    <w:rsid w:val="7A0A7936"/>
    <w:rsid w:val="7A135964"/>
    <w:rsid w:val="7A1A3230"/>
    <w:rsid w:val="7A3270EA"/>
    <w:rsid w:val="7A484C7B"/>
    <w:rsid w:val="7A4E0496"/>
    <w:rsid w:val="7A5D7C7C"/>
    <w:rsid w:val="7A664E79"/>
    <w:rsid w:val="7A6A2D6F"/>
    <w:rsid w:val="7A76196C"/>
    <w:rsid w:val="7A907EB4"/>
    <w:rsid w:val="7A925C48"/>
    <w:rsid w:val="7AAC0E92"/>
    <w:rsid w:val="7AB04670"/>
    <w:rsid w:val="7AB2517C"/>
    <w:rsid w:val="7AC64CC7"/>
    <w:rsid w:val="7AD03E18"/>
    <w:rsid w:val="7AD832B8"/>
    <w:rsid w:val="7AFF4DAE"/>
    <w:rsid w:val="7B051B2F"/>
    <w:rsid w:val="7B0F352B"/>
    <w:rsid w:val="7B1A0118"/>
    <w:rsid w:val="7B220E2F"/>
    <w:rsid w:val="7B274114"/>
    <w:rsid w:val="7B340A01"/>
    <w:rsid w:val="7B36744F"/>
    <w:rsid w:val="7B4F5C3D"/>
    <w:rsid w:val="7B754522"/>
    <w:rsid w:val="7B79358D"/>
    <w:rsid w:val="7B9513BF"/>
    <w:rsid w:val="7BA137EB"/>
    <w:rsid w:val="7BA778D5"/>
    <w:rsid w:val="7BC8224F"/>
    <w:rsid w:val="7BCC4096"/>
    <w:rsid w:val="7BD8593A"/>
    <w:rsid w:val="7C041B40"/>
    <w:rsid w:val="7C044E19"/>
    <w:rsid w:val="7C092D60"/>
    <w:rsid w:val="7C0A5FBE"/>
    <w:rsid w:val="7C0F7F8B"/>
    <w:rsid w:val="7C333462"/>
    <w:rsid w:val="7C3D07C3"/>
    <w:rsid w:val="7C512703"/>
    <w:rsid w:val="7C5151E9"/>
    <w:rsid w:val="7C5F6A31"/>
    <w:rsid w:val="7C701FB9"/>
    <w:rsid w:val="7C741461"/>
    <w:rsid w:val="7C8617DD"/>
    <w:rsid w:val="7C924CC6"/>
    <w:rsid w:val="7C9F70CD"/>
    <w:rsid w:val="7CE51EBE"/>
    <w:rsid w:val="7CE85FF3"/>
    <w:rsid w:val="7D003EF5"/>
    <w:rsid w:val="7D1F55E6"/>
    <w:rsid w:val="7D2237C4"/>
    <w:rsid w:val="7D3B060D"/>
    <w:rsid w:val="7D5E4EA5"/>
    <w:rsid w:val="7D6304C0"/>
    <w:rsid w:val="7D711B45"/>
    <w:rsid w:val="7D734A9C"/>
    <w:rsid w:val="7D7B252F"/>
    <w:rsid w:val="7D8121D3"/>
    <w:rsid w:val="7D9F78FE"/>
    <w:rsid w:val="7DB41072"/>
    <w:rsid w:val="7DB61C4E"/>
    <w:rsid w:val="7DC44934"/>
    <w:rsid w:val="7DC9331A"/>
    <w:rsid w:val="7DDA0B16"/>
    <w:rsid w:val="7DF17F93"/>
    <w:rsid w:val="7E037469"/>
    <w:rsid w:val="7E060918"/>
    <w:rsid w:val="7E0C5A4C"/>
    <w:rsid w:val="7E125388"/>
    <w:rsid w:val="7E16039D"/>
    <w:rsid w:val="7E1709EC"/>
    <w:rsid w:val="7E315B57"/>
    <w:rsid w:val="7E3415D4"/>
    <w:rsid w:val="7E3851BC"/>
    <w:rsid w:val="7E394D59"/>
    <w:rsid w:val="7E4A2AAE"/>
    <w:rsid w:val="7E512016"/>
    <w:rsid w:val="7E5240FA"/>
    <w:rsid w:val="7E6D459F"/>
    <w:rsid w:val="7E7C433A"/>
    <w:rsid w:val="7E9F5329"/>
    <w:rsid w:val="7EA72D63"/>
    <w:rsid w:val="7EA91D51"/>
    <w:rsid w:val="7EAA0693"/>
    <w:rsid w:val="7EAA33E0"/>
    <w:rsid w:val="7EB02EB2"/>
    <w:rsid w:val="7EBA74F2"/>
    <w:rsid w:val="7EC7148B"/>
    <w:rsid w:val="7EC96572"/>
    <w:rsid w:val="7EF426FE"/>
    <w:rsid w:val="7EF71AC3"/>
    <w:rsid w:val="7F2430A7"/>
    <w:rsid w:val="7F334B56"/>
    <w:rsid w:val="7F335D39"/>
    <w:rsid w:val="7F3A7638"/>
    <w:rsid w:val="7F41056D"/>
    <w:rsid w:val="7F6D1B1B"/>
    <w:rsid w:val="7F6F0E80"/>
    <w:rsid w:val="7F883B53"/>
    <w:rsid w:val="7F8C5FCC"/>
    <w:rsid w:val="7F9411A4"/>
    <w:rsid w:val="7F9B4AC3"/>
    <w:rsid w:val="7FA455ED"/>
    <w:rsid w:val="7FBB6D75"/>
    <w:rsid w:val="7FBF1BCD"/>
    <w:rsid w:val="7FC339DC"/>
    <w:rsid w:val="7FCE09C9"/>
    <w:rsid w:val="7FF84060"/>
    <w:rsid w:val="8FEDB9A7"/>
    <w:rsid w:val="9EBB360D"/>
    <w:rsid w:val="D5D9E5C7"/>
    <w:rsid w:val="D725A8FE"/>
    <w:rsid w:val="DAFB3086"/>
    <w:rsid w:val="E74FCAD3"/>
    <w:rsid w:val="F5AFDB36"/>
    <w:rsid w:val="FBE380C0"/>
    <w:rsid w:val="FE7FB314"/>
    <w:rsid w:val="FF5FF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next w:val="1"/>
    <w:link w:val="52"/>
    <w:qFormat/>
    <w:uiPriority w:val="9"/>
    <w:pPr>
      <w:keepNext/>
      <w:keepLines/>
      <w:spacing w:before="480"/>
      <w:outlineLvl w:val="0"/>
    </w:pPr>
    <w:rPr>
      <w:rFonts w:ascii="Arial" w:hAnsi="Arial" w:eastAsia="Arial" w:cs="Arial"/>
      <w:sz w:val="40"/>
      <w:szCs w:val="40"/>
    </w:rPr>
  </w:style>
  <w:style w:type="paragraph" w:styleId="4">
    <w:name w:val="heading 2"/>
    <w:basedOn w:val="1"/>
    <w:next w:val="1"/>
    <w:link w:val="53"/>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54"/>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55"/>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56"/>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57"/>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58"/>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59"/>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60"/>
    <w:unhideWhenUsed/>
    <w:qFormat/>
    <w:uiPriority w:val="9"/>
    <w:pPr>
      <w:keepNext/>
      <w:keepLines/>
      <w:spacing w:before="320"/>
      <w:outlineLvl w:val="8"/>
    </w:pPr>
    <w:rPr>
      <w:rFonts w:ascii="Arial" w:hAnsi="Arial" w:eastAsia="Arial" w:cs="Arial"/>
      <w:i/>
      <w:iCs/>
      <w:sz w:val="21"/>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macro"/>
    <w:link w:val="209"/>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4">
    <w:name w:val="Normal Indent"/>
    <w:basedOn w:val="1"/>
    <w:next w:val="1"/>
    <w:qFormat/>
    <w:uiPriority w:val="0"/>
    <w:pPr>
      <w:ind w:firstLine="420"/>
    </w:pPr>
  </w:style>
  <w:style w:type="paragraph" w:styleId="15">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6">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7">
    <w:name w:val="Document Map"/>
    <w:basedOn w:val="1"/>
    <w:next w:val="18"/>
    <w:qFormat/>
    <w:uiPriority w:val="99"/>
    <w:pPr>
      <w:shd w:val="clear" w:color="auto" w:fill="000080"/>
    </w:pPr>
  </w:style>
  <w:style w:type="paragraph" w:styleId="18">
    <w:name w:val="Body Text"/>
    <w:basedOn w:val="1"/>
    <w:next w:val="1"/>
    <w:qFormat/>
    <w:uiPriority w:val="0"/>
    <w:rPr>
      <w:rFonts w:ascii="楷体_GB2312" w:hAnsi="Arial" w:eastAsia="楷体_GB2312"/>
      <w:sz w:val="28"/>
    </w:rPr>
  </w:style>
  <w:style w:type="paragraph" w:styleId="19">
    <w:name w:val="annotation text"/>
    <w:basedOn w:val="1"/>
    <w:link w:val="224"/>
    <w:qFormat/>
    <w:uiPriority w:val="99"/>
    <w:rPr>
      <w:rFonts w:ascii="Calibri" w:hAnsi="Calibri"/>
    </w:rPr>
  </w:style>
  <w:style w:type="paragraph" w:styleId="20">
    <w:name w:val="Body Text Indent"/>
    <w:basedOn w:val="1"/>
    <w:link w:val="206"/>
    <w:qFormat/>
    <w:uiPriority w:val="0"/>
    <w:pPr>
      <w:adjustRightInd w:val="0"/>
      <w:spacing w:line="312" w:lineRule="atLeast"/>
      <w:ind w:firstLine="574"/>
      <w:textAlignment w:val="baseline"/>
    </w:pPr>
    <w:rPr>
      <w:rFonts w:ascii="宋体"/>
      <w:sz w:val="28"/>
    </w:rPr>
  </w:style>
  <w:style w:type="paragraph" w:styleId="21">
    <w:name w:val="Block Text"/>
    <w:basedOn w:val="1"/>
    <w:next w:val="18"/>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99"/>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6"/>
    <w:semiHidden/>
    <w:unhideWhenUsed/>
    <w:qFormat/>
    <w:uiPriority w:val="99"/>
    <w:pPr>
      <w:spacing w:after="0" w:line="240" w:lineRule="auto"/>
    </w:pPr>
    <w:rPr>
      <w:sz w:val="20"/>
    </w:rPr>
  </w:style>
  <w:style w:type="paragraph" w:styleId="27">
    <w:name w:val="Balloon Text"/>
    <w:basedOn w:val="1"/>
    <w:link w:val="208"/>
    <w:semiHidden/>
    <w:unhideWhenUsed/>
    <w:qFormat/>
    <w:uiPriority w:val="99"/>
    <w:pPr>
      <w:spacing w:after="0" w:line="240" w:lineRule="auto"/>
    </w:pPr>
    <w:rPr>
      <w:sz w:val="18"/>
      <w:szCs w:val="18"/>
    </w:rPr>
  </w:style>
  <w:style w:type="paragraph" w:styleId="28">
    <w:name w:val="footer"/>
    <w:basedOn w:val="1"/>
    <w:link w:val="69"/>
    <w:unhideWhenUsed/>
    <w:qFormat/>
    <w:uiPriority w:val="99"/>
    <w:pPr>
      <w:tabs>
        <w:tab w:val="center" w:pos="7143"/>
        <w:tab w:val="right" w:pos="14287"/>
      </w:tabs>
      <w:spacing w:after="0" w:line="240" w:lineRule="auto"/>
    </w:pPr>
  </w:style>
  <w:style w:type="paragraph" w:styleId="29">
    <w:name w:val="header"/>
    <w:basedOn w:val="1"/>
    <w:link w:val="67"/>
    <w:unhideWhenUsed/>
    <w:qFormat/>
    <w:uiPriority w:val="99"/>
    <w:pPr>
      <w:tabs>
        <w:tab w:val="center" w:pos="7143"/>
        <w:tab w:val="right" w:pos="14287"/>
      </w:tabs>
      <w:spacing w:after="0" w:line="240" w:lineRule="auto"/>
    </w:p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62"/>
    <w:qFormat/>
    <w:uiPriority w:val="11"/>
    <w:pPr>
      <w:spacing w:before="200"/>
    </w:pPr>
    <w:rPr>
      <w:sz w:val="24"/>
      <w:szCs w:val="24"/>
    </w:rPr>
  </w:style>
  <w:style w:type="paragraph" w:styleId="33">
    <w:name w:val="footnote text"/>
    <w:basedOn w:val="1"/>
    <w:link w:val="195"/>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pPr>
      <w:spacing w:after="0"/>
    </w:pPr>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39">
    <w:name w:val="Normal (Web)"/>
    <w:basedOn w:val="1"/>
    <w:qFormat/>
    <w:uiPriority w:val="0"/>
    <w:rPr>
      <w:szCs w:val="20"/>
    </w:rPr>
  </w:style>
  <w:style w:type="paragraph" w:styleId="40">
    <w:name w:val="Title"/>
    <w:basedOn w:val="1"/>
    <w:next w:val="1"/>
    <w:link w:val="61"/>
    <w:qFormat/>
    <w:uiPriority w:val="10"/>
    <w:pPr>
      <w:spacing w:before="300"/>
      <w:contextualSpacing/>
    </w:pPr>
    <w:rPr>
      <w:sz w:val="48"/>
      <w:szCs w:val="48"/>
    </w:rPr>
  </w:style>
  <w:style w:type="paragraph" w:styleId="41">
    <w:name w:val="annotation subject"/>
    <w:basedOn w:val="19"/>
    <w:next w:val="19"/>
    <w:link w:val="225"/>
    <w:semiHidden/>
    <w:unhideWhenUsed/>
    <w:qFormat/>
    <w:uiPriority w:val="99"/>
    <w:rPr>
      <w:rFonts w:asciiTheme="minorHAnsi" w:hAnsiTheme="minorHAnsi"/>
      <w:b/>
      <w:bCs/>
    </w:rPr>
  </w:style>
  <w:style w:type="paragraph" w:styleId="42">
    <w:name w:val="Body Text First Indent 2"/>
    <w:basedOn w:val="20"/>
    <w:unhideWhenUsed/>
    <w:qFormat/>
    <w:uiPriority w:val="0"/>
    <w:pPr>
      <w:ind w:firstLine="420"/>
    </w:pPr>
    <w:rPr>
      <w:rFonts w:ascii="Times New Roman"/>
      <w:sz w:val="24"/>
      <w:szCs w:val="24"/>
    </w:rPr>
  </w:style>
  <w:style w:type="table" w:styleId="44">
    <w:name w:val="Table Grid"/>
    <w:basedOn w:val="4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basedOn w:val="45"/>
    <w:qFormat/>
    <w:uiPriority w:val="22"/>
    <w:rPr>
      <w:b/>
    </w:rPr>
  </w:style>
  <w:style w:type="character" w:styleId="47">
    <w:name w:val="endnote reference"/>
    <w:semiHidden/>
    <w:unhideWhenUsed/>
    <w:qFormat/>
    <w:uiPriority w:val="99"/>
    <w:rPr>
      <w:vertAlign w:val="superscript"/>
    </w:rPr>
  </w:style>
  <w:style w:type="character" w:styleId="48">
    <w:name w:val="Hyperlink"/>
    <w:unhideWhenUsed/>
    <w:qFormat/>
    <w:uiPriority w:val="99"/>
    <w:rPr>
      <w:color w:val="0563C1" w:themeColor="hyperlink"/>
      <w:u w:val="single"/>
      <w14:textFill>
        <w14:solidFill>
          <w14:schemeClr w14:val="hlink"/>
        </w14:solidFill>
      </w14:textFill>
    </w:rPr>
  </w:style>
  <w:style w:type="character" w:styleId="49">
    <w:name w:val="annotation reference"/>
    <w:basedOn w:val="45"/>
    <w:semiHidden/>
    <w:unhideWhenUsed/>
    <w:qFormat/>
    <w:uiPriority w:val="99"/>
    <w:rPr>
      <w:sz w:val="21"/>
      <w:szCs w:val="21"/>
    </w:rPr>
  </w:style>
  <w:style w:type="character" w:styleId="50">
    <w:name w:val="footnote reference"/>
    <w:unhideWhenUsed/>
    <w:qFormat/>
    <w:uiPriority w:val="99"/>
    <w:rPr>
      <w:vertAlign w:val="superscript"/>
    </w:rPr>
  </w:style>
  <w:style w:type="paragraph" w:customStyle="1" w:styleId="51">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2">
    <w:name w:val="标题 1 Char"/>
    <w:link w:val="3"/>
    <w:qFormat/>
    <w:uiPriority w:val="9"/>
    <w:rPr>
      <w:rFonts w:ascii="Arial" w:hAnsi="Arial" w:eastAsia="Arial" w:cs="Arial"/>
      <w:sz w:val="40"/>
      <w:szCs w:val="40"/>
    </w:rPr>
  </w:style>
  <w:style w:type="character" w:customStyle="1" w:styleId="53">
    <w:name w:val="标题 2 Char"/>
    <w:link w:val="4"/>
    <w:qFormat/>
    <w:uiPriority w:val="9"/>
    <w:rPr>
      <w:rFonts w:ascii="Arial" w:hAnsi="Arial" w:eastAsia="Arial" w:cs="Arial"/>
      <w:sz w:val="34"/>
    </w:rPr>
  </w:style>
  <w:style w:type="character" w:customStyle="1" w:styleId="54">
    <w:name w:val="标题 3 Char"/>
    <w:link w:val="5"/>
    <w:qFormat/>
    <w:uiPriority w:val="9"/>
    <w:rPr>
      <w:rFonts w:ascii="Arial" w:hAnsi="Arial" w:eastAsia="Arial" w:cs="Arial"/>
      <w:sz w:val="30"/>
      <w:szCs w:val="30"/>
    </w:rPr>
  </w:style>
  <w:style w:type="character" w:customStyle="1" w:styleId="55">
    <w:name w:val="标题 4 Char"/>
    <w:link w:val="6"/>
    <w:qFormat/>
    <w:uiPriority w:val="9"/>
    <w:rPr>
      <w:rFonts w:ascii="Arial" w:hAnsi="Arial" w:eastAsia="Arial" w:cs="Arial"/>
      <w:b/>
      <w:bCs/>
      <w:sz w:val="26"/>
      <w:szCs w:val="26"/>
    </w:rPr>
  </w:style>
  <w:style w:type="character" w:customStyle="1" w:styleId="56">
    <w:name w:val="标题 5 Char"/>
    <w:link w:val="7"/>
    <w:qFormat/>
    <w:uiPriority w:val="9"/>
    <w:rPr>
      <w:rFonts w:ascii="Arial" w:hAnsi="Arial" w:eastAsia="Arial" w:cs="Arial"/>
      <w:b/>
      <w:bCs/>
      <w:sz w:val="24"/>
      <w:szCs w:val="24"/>
    </w:rPr>
  </w:style>
  <w:style w:type="character" w:customStyle="1" w:styleId="57">
    <w:name w:val="标题 6 Char"/>
    <w:link w:val="8"/>
    <w:qFormat/>
    <w:uiPriority w:val="9"/>
    <w:rPr>
      <w:rFonts w:ascii="Arial" w:hAnsi="Arial" w:eastAsia="Arial" w:cs="Arial"/>
      <w:b/>
      <w:bCs/>
      <w:sz w:val="22"/>
      <w:szCs w:val="22"/>
    </w:rPr>
  </w:style>
  <w:style w:type="character" w:customStyle="1" w:styleId="58">
    <w:name w:val="标题 7 Char"/>
    <w:link w:val="9"/>
    <w:qFormat/>
    <w:uiPriority w:val="9"/>
    <w:rPr>
      <w:rFonts w:ascii="Arial" w:hAnsi="Arial" w:eastAsia="Arial" w:cs="Arial"/>
      <w:b/>
      <w:bCs/>
      <w:i/>
      <w:iCs/>
      <w:sz w:val="22"/>
      <w:szCs w:val="22"/>
    </w:rPr>
  </w:style>
  <w:style w:type="character" w:customStyle="1" w:styleId="59">
    <w:name w:val="标题 8 Char"/>
    <w:link w:val="10"/>
    <w:qFormat/>
    <w:uiPriority w:val="9"/>
    <w:rPr>
      <w:rFonts w:ascii="Arial" w:hAnsi="Arial" w:eastAsia="Arial" w:cs="Arial"/>
      <w:i/>
      <w:iCs/>
      <w:sz w:val="22"/>
      <w:szCs w:val="22"/>
    </w:rPr>
  </w:style>
  <w:style w:type="character" w:customStyle="1" w:styleId="60">
    <w:name w:val="标题 9 Char"/>
    <w:link w:val="11"/>
    <w:qFormat/>
    <w:uiPriority w:val="9"/>
    <w:rPr>
      <w:rFonts w:ascii="Arial" w:hAnsi="Arial" w:eastAsia="Arial" w:cs="Arial"/>
      <w:i/>
      <w:iCs/>
      <w:sz w:val="21"/>
      <w:szCs w:val="21"/>
    </w:rPr>
  </w:style>
  <w:style w:type="character" w:customStyle="1" w:styleId="61">
    <w:name w:val="标题 Char"/>
    <w:link w:val="40"/>
    <w:qFormat/>
    <w:uiPriority w:val="10"/>
    <w:rPr>
      <w:sz w:val="48"/>
      <w:szCs w:val="48"/>
    </w:rPr>
  </w:style>
  <w:style w:type="character" w:customStyle="1" w:styleId="62">
    <w:name w:val="副标题 Char"/>
    <w:link w:val="32"/>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引用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Char"/>
    <w:link w:val="65"/>
    <w:qFormat/>
    <w:uiPriority w:val="30"/>
    <w:rPr>
      <w:i/>
    </w:rPr>
  </w:style>
  <w:style w:type="character" w:customStyle="1" w:styleId="67">
    <w:name w:val="页眉 Char"/>
    <w:link w:val="29"/>
    <w:qFormat/>
    <w:uiPriority w:val="99"/>
  </w:style>
  <w:style w:type="character" w:customStyle="1" w:styleId="68">
    <w:name w:val="Footer Char"/>
    <w:qFormat/>
    <w:uiPriority w:val="99"/>
  </w:style>
  <w:style w:type="character" w:customStyle="1" w:styleId="69">
    <w:name w:val="页脚 Char"/>
    <w:link w:val="28"/>
    <w:qFormat/>
    <w:uiPriority w:val="99"/>
  </w:style>
  <w:style w:type="table" w:customStyle="1" w:styleId="70">
    <w:name w:val="Table Grid Light"/>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1">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无格式表格 31"/>
    <w:basedOn w:val="4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41"/>
    <w:basedOn w:val="4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51"/>
    <w:basedOn w:val="4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basedOn w:val="4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8">
    <w:name w:val="Grid Table 1 Light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9">
    <w:name w:val="Grid Table 1 Light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0">
    <w:name w:val="Grid Table 1 Light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1">
    <w:name w:val="Grid Table 1 Light - Accent 5"/>
    <w:basedOn w:val="4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2">
    <w:name w:val="Grid Table 1 Light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3">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basedOn w:val="4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5">
    <w:name w:val="Grid Table 2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2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2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2 - Accent 5"/>
    <w:basedOn w:val="43"/>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2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basedOn w:val="4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2">
    <w:name w:val="Grid Table 3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3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3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3 - Accent 5"/>
    <w:basedOn w:val="43"/>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3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basedOn w:val="43"/>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9">
    <w:name w:val="Grid Table 4 - Accent 2"/>
    <w:basedOn w:val="4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4 - Accent 3"/>
    <w:basedOn w:val="4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4 - Accent 4"/>
    <w:basedOn w:val="4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4 - Accent 5"/>
    <w:basedOn w:val="43"/>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4 - Accent 6"/>
    <w:basedOn w:val="4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6">
    <w:name w:val="Grid Table 5 Dark - Accent 2"/>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7">
    <w:name w:val="Grid Table 5 Dark - Accent 3"/>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8">
    <w:name w:val="Grid Table 5 Dark- Accent 4"/>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9">
    <w:name w:val="Grid Table 5 Dark - Accent 5"/>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0">
    <w:name w:val="Grid Table 5 Dark - Accent 6"/>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1">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basedOn w:val="43"/>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basedOn w:val="4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5">
    <w:name w:val="Grid Table 6 Colorful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basedOn w:val="43"/>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7">
    <w:name w:val="Grid Table 6 Colorful - Accent 6"/>
    <w:basedOn w:val="4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8">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basedOn w:val="43"/>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basedOn w:val="4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basedOn w:val="4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2">
    <w:name w:val="Grid Table 7 Colorful - Accent 4"/>
    <w:basedOn w:val="4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basedOn w:val="43"/>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4">
    <w:name w:val="Grid Table 7 Colorful - Accent 6"/>
    <w:basedOn w:val="4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5">
    <w:name w:val="清单表 1 浅色1"/>
    <w:basedOn w:val="4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basedOn w:val="43"/>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7">
    <w:name w:val="List Table 1 Light - Accent 2"/>
    <w:basedOn w:val="43"/>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8">
    <w:name w:val="List Table 1 Light - Accent 3"/>
    <w:basedOn w:val="43"/>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9">
    <w:name w:val="List Table 1 Light - Accent 4"/>
    <w:basedOn w:val="43"/>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0">
    <w:name w:val="List Table 1 Light - Accent 5"/>
    <w:basedOn w:val="43"/>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1">
    <w:name w:val="List Table 1 Light - Accent 6"/>
    <w:basedOn w:val="43"/>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2">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basedOn w:val="43"/>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4">
    <w:name w:val="List Table 2 - Accent 2"/>
    <w:basedOn w:val="4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5">
    <w:name w:val="List Table 2 - Accent 3"/>
    <w:basedOn w:val="4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6">
    <w:name w:val="List Table 2 - Accent 4"/>
    <w:basedOn w:val="4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7">
    <w:name w:val="List Table 2 - Accent 5"/>
    <w:basedOn w:val="43"/>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8">
    <w:name w:val="List Table 2 - Accent 6"/>
    <w:basedOn w:val="4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9">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basedOn w:val="43"/>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1">
    <w:name w:val="List Table 3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2">
    <w:name w:val="List Table 3 - Accent 3"/>
    <w:basedOn w:val="4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3">
    <w:name w:val="List Table 3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4">
    <w:name w:val="List Table 3 - Accent 5"/>
    <w:basedOn w:val="43"/>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5">
    <w:name w:val="List Table 3 - Accent 6"/>
    <w:basedOn w:val="4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6">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basedOn w:val="43"/>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8">
    <w:name w:val="List Table 4 - Accent 2"/>
    <w:basedOn w:val="4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9">
    <w:name w:val="List Table 4 - Accent 3"/>
    <w:basedOn w:val="4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0">
    <w:name w:val="List Table 4 - Accent 4"/>
    <w:basedOn w:val="4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1">
    <w:name w:val="List Table 4 - Accent 5"/>
    <w:basedOn w:val="43"/>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2">
    <w:name w:val="List Table 4 - Accent 6"/>
    <w:basedOn w:val="4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3">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basedOn w:val="43"/>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5">
    <w:name w:val="List Table 5 Dark - Accent 2"/>
    <w:basedOn w:val="4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6">
    <w:name w:val="List Table 5 Dark - Accent 3"/>
    <w:basedOn w:val="4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7">
    <w:name w:val="List Table 5 Dark - Accent 4"/>
    <w:basedOn w:val="4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8">
    <w:name w:val="List Table 5 Dark - Accent 5"/>
    <w:basedOn w:val="43"/>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9">
    <w:name w:val="List Table 5 Dark - Accent 6"/>
    <w:basedOn w:val="4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0">
    <w:name w:val="清单表 6 彩色1"/>
    <w:basedOn w:val="4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basedOn w:val="43"/>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2">
    <w:name w:val="List Table 6 Colorful - Accent 2"/>
    <w:basedOn w:val="43"/>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basedOn w:val="4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basedOn w:val="4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basedOn w:val="43"/>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basedOn w:val="43"/>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清单表 7 彩色1"/>
    <w:basedOn w:val="4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basedOn w:val="43"/>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9">
    <w:name w:val="List Table 7 Colorful - Accent 2"/>
    <w:basedOn w:val="43"/>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basedOn w:val="4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basedOn w:val="43"/>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basedOn w:val="43"/>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basedOn w:val="43"/>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4">
    <w:name w:val="Lined - Accent"/>
    <w:basedOn w:val="4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basedOn w:val="43"/>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6">
    <w:name w:val="Lined - Accent 2"/>
    <w:basedOn w:val="4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Lined - Accent 3"/>
    <w:basedOn w:val="4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Lined - Accent 4"/>
    <w:basedOn w:val="43"/>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Lined - Accent 5"/>
    <w:basedOn w:val="43"/>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0">
    <w:name w:val="Lined - Accent 6"/>
    <w:basedOn w:val="43"/>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basedOn w:val="43"/>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3">
    <w:name w:val="Bordered &amp; Lined - Accent 2"/>
    <w:basedOn w:val="4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4">
    <w:name w:val="Bordered &amp; Lined - Accent 3"/>
    <w:basedOn w:val="4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5">
    <w:name w:val="Bordered &amp; Lined - Accent 4"/>
    <w:basedOn w:val="4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6">
    <w:name w:val="Bordered &amp; Lined - Accent 5"/>
    <w:basedOn w:val="43"/>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7">
    <w:name w:val="Bordered &amp; Lined - Accent 6"/>
    <w:basedOn w:val="4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8">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basedOn w:val="4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0">
    <w:name w:val="Bordered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1">
    <w:name w:val="Bordered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2">
    <w:name w:val="Bordered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3">
    <w:name w:val="Bordered - Accent 5"/>
    <w:basedOn w:val="4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4">
    <w:name w:val="Bordered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5">
    <w:name w:val="脚注文本 Char"/>
    <w:link w:val="33"/>
    <w:qFormat/>
    <w:uiPriority w:val="99"/>
    <w:rPr>
      <w:sz w:val="18"/>
    </w:rPr>
  </w:style>
  <w:style w:type="character" w:customStyle="1" w:styleId="196">
    <w:name w:val="尾注文本 Char"/>
    <w:link w:val="26"/>
    <w:qFormat/>
    <w:uiPriority w:val="99"/>
    <w:rPr>
      <w:sz w:val="20"/>
    </w:rPr>
  </w:style>
  <w:style w:type="paragraph" w:customStyle="1" w:styleId="197">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styleId="198">
    <w:name w:val="No Spacing"/>
    <w:basedOn w:val="1"/>
    <w:qFormat/>
    <w:uiPriority w:val="99"/>
    <w:pPr>
      <w:spacing w:after="0" w:line="240" w:lineRule="auto"/>
    </w:pPr>
  </w:style>
  <w:style w:type="paragraph" w:styleId="199">
    <w:name w:val="List Paragraph"/>
    <w:basedOn w:val="1"/>
    <w:qFormat/>
    <w:uiPriority w:val="34"/>
    <w:pPr>
      <w:ind w:left="720"/>
      <w:contextualSpacing/>
    </w:pPr>
  </w:style>
  <w:style w:type="paragraph" w:customStyle="1" w:styleId="200">
    <w:name w:val="Plain Text2"/>
    <w:basedOn w:val="1"/>
    <w:qFormat/>
    <w:uiPriority w:val="99"/>
    <w:pPr>
      <w:adjustRightInd w:val="0"/>
    </w:pPr>
    <w:rPr>
      <w:rFonts w:ascii="宋体" w:hAnsi="Courier New" w:eastAsia="楷体_GB2312"/>
      <w:sz w:val="28"/>
    </w:rPr>
  </w:style>
  <w:style w:type="paragraph" w:customStyle="1" w:styleId="201">
    <w:name w:val="纯文本6"/>
    <w:basedOn w:val="1"/>
    <w:qFormat/>
    <w:uiPriority w:val="0"/>
    <w:pPr>
      <w:adjustRightInd w:val="0"/>
      <w:textAlignment w:val="baseline"/>
    </w:pPr>
    <w:rPr>
      <w:rFonts w:ascii="宋体" w:hAnsi="Courier New" w:eastAsia="楷体_GB2312"/>
      <w:sz w:val="26"/>
    </w:rPr>
  </w:style>
  <w:style w:type="paragraph" w:customStyle="1" w:styleId="202">
    <w:name w:val="_正文"/>
    <w:basedOn w:val="1"/>
    <w:qFormat/>
    <w:uiPriority w:val="0"/>
    <w:pPr>
      <w:spacing w:line="360" w:lineRule="auto"/>
      <w:ind w:firstLine="200" w:firstLineChars="200"/>
    </w:pPr>
    <w:rPr>
      <w:sz w:val="24"/>
      <w:szCs w:val="24"/>
    </w:rPr>
  </w:style>
  <w:style w:type="paragraph" w:customStyle="1" w:styleId="203">
    <w:name w:val="纯文本1"/>
    <w:basedOn w:val="1"/>
    <w:qFormat/>
    <w:uiPriority w:val="0"/>
    <w:pPr>
      <w:adjustRightInd w:val="0"/>
      <w:textAlignment w:val="baseline"/>
    </w:pPr>
    <w:rPr>
      <w:rFonts w:ascii="宋体" w:hAnsi="Courier New" w:eastAsia="楷体_GB2312"/>
      <w:sz w:val="26"/>
    </w:rPr>
  </w:style>
  <w:style w:type="paragraph" w:customStyle="1" w:styleId="204">
    <w:name w:val="段"/>
    <w:next w:val="1"/>
    <w:qFormat/>
    <w:uiPriority w:val="0"/>
    <w:pPr>
      <w:ind w:firstLine="200"/>
      <w:jc w:val="both"/>
    </w:pPr>
    <w:rPr>
      <w:rFonts w:ascii="宋体" w:hAnsi="Times New Roman" w:eastAsia="宋体" w:cs="Times New Roman"/>
      <w:lang w:val="en-US" w:eastAsia="zh-CN" w:bidi="ar-SA"/>
    </w:rPr>
  </w:style>
  <w:style w:type="paragraph" w:customStyle="1" w:styleId="205">
    <w:name w:val="纯文本2"/>
    <w:basedOn w:val="1"/>
    <w:qFormat/>
    <w:uiPriority w:val="0"/>
    <w:rPr>
      <w:rFonts w:ascii="宋体" w:hAnsi="Courier New" w:eastAsia="楷体_GB2312" w:cs="Times New Roman"/>
      <w:sz w:val="26"/>
      <w:szCs w:val="20"/>
    </w:rPr>
  </w:style>
  <w:style w:type="character" w:customStyle="1" w:styleId="206">
    <w:name w:val="正文文本缩进 Char"/>
    <w:basedOn w:val="45"/>
    <w:link w:val="20"/>
    <w:qFormat/>
    <w:uiPriority w:val="0"/>
    <w:rPr>
      <w:rFonts w:hint="default" w:ascii="Arial" w:hAnsi="Arial" w:eastAsia="Arial" w:cs="Times New Roman"/>
      <w:sz w:val="22"/>
      <w:szCs w:val="22"/>
      <w:lang w:eastAsia="en-US"/>
    </w:rPr>
  </w:style>
  <w:style w:type="paragraph" w:customStyle="1" w:styleId="207">
    <w:name w:val="纯文本11"/>
    <w:basedOn w:val="1"/>
    <w:qFormat/>
    <w:uiPriority w:val="0"/>
    <w:pPr>
      <w:widowControl w:val="0"/>
      <w:adjustRightInd w:val="0"/>
      <w:jc w:val="both"/>
      <w:textAlignment w:val="baseline"/>
    </w:pPr>
    <w:rPr>
      <w:rFonts w:ascii="宋体" w:hAnsi="Courier New" w:eastAsia="楷体_GB2312"/>
      <w:kern w:val="2"/>
      <w:sz w:val="28"/>
      <w:szCs w:val="20"/>
    </w:rPr>
  </w:style>
  <w:style w:type="character" w:customStyle="1" w:styleId="208">
    <w:name w:val="批注框文本 Char"/>
    <w:basedOn w:val="45"/>
    <w:link w:val="27"/>
    <w:semiHidden/>
    <w:qFormat/>
    <w:uiPriority w:val="99"/>
    <w:rPr>
      <w:rFonts w:asciiTheme="minorHAnsi" w:hAnsiTheme="minorHAnsi" w:eastAsiaTheme="minorHAnsi" w:cstheme="minorBidi"/>
      <w:sz w:val="18"/>
      <w:szCs w:val="18"/>
      <w:lang w:eastAsia="en-US"/>
    </w:rPr>
  </w:style>
  <w:style w:type="character" w:customStyle="1" w:styleId="209">
    <w:name w:val="宏文本 Char"/>
    <w:basedOn w:val="45"/>
    <w:link w:val="2"/>
    <w:qFormat/>
    <w:uiPriority w:val="0"/>
    <w:rPr>
      <w:rFonts w:ascii="Courier New" w:hAnsi="Courier New" w:cs="Courier New"/>
      <w:sz w:val="24"/>
      <w:szCs w:val="24"/>
    </w:rPr>
  </w:style>
  <w:style w:type="paragraph" w:customStyle="1" w:styleId="210">
    <w:name w:val="纯文本3"/>
    <w:basedOn w:val="1"/>
    <w:qFormat/>
    <w:uiPriority w:val="0"/>
    <w:rPr>
      <w:rFonts w:ascii="仿宋" w:hAnsi="Cambria Math" w:eastAsia="Wingdings" w:cs="华文楷体"/>
      <w:sz w:val="26"/>
      <w:szCs w:val="20"/>
    </w:rPr>
  </w:style>
  <w:style w:type="paragraph" w:customStyle="1" w:styleId="211">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2">
    <w:name w:val="NormalCharacter"/>
    <w:link w:val="213"/>
    <w:semiHidden/>
    <w:qFormat/>
    <w:uiPriority w:val="0"/>
    <w:rPr>
      <w:rFonts w:asciiTheme="minorHAnsi" w:hAnsiTheme="minorHAnsi" w:eastAsiaTheme="minorEastAsia" w:cstheme="minorBidi"/>
      <w:szCs w:val="22"/>
    </w:rPr>
  </w:style>
  <w:style w:type="paragraph" w:customStyle="1" w:styleId="213">
    <w:name w:val="UserStyle_3"/>
    <w:basedOn w:val="1"/>
    <w:link w:val="212"/>
    <w:autoRedefine/>
    <w:qFormat/>
    <w:uiPriority w:val="0"/>
    <w:pPr>
      <w:spacing w:after="160" w:line="240" w:lineRule="exact"/>
    </w:pPr>
    <w:rPr>
      <w:rFonts w:eastAsiaTheme="minorEastAsia"/>
    </w:rPr>
  </w:style>
  <w:style w:type="character" w:customStyle="1" w:styleId="214">
    <w:name w:val="font11"/>
    <w:basedOn w:val="45"/>
    <w:qFormat/>
    <w:uiPriority w:val="0"/>
    <w:rPr>
      <w:rFonts w:hint="eastAsia" w:ascii="宋体" w:hAnsi="宋体" w:eastAsia="宋体" w:cs="宋体"/>
      <w:color w:val="000000"/>
      <w:sz w:val="21"/>
      <w:szCs w:val="21"/>
      <w:u w:val="none"/>
    </w:rPr>
  </w:style>
  <w:style w:type="character" w:customStyle="1" w:styleId="215">
    <w:name w:val="font21"/>
    <w:basedOn w:val="45"/>
    <w:qFormat/>
    <w:uiPriority w:val="0"/>
    <w:rPr>
      <w:rFonts w:ascii="Calibri" w:hAnsi="Calibri" w:cs="Calibri"/>
      <w:color w:val="000000"/>
      <w:sz w:val="21"/>
      <w:szCs w:val="21"/>
      <w:u w:val="none"/>
    </w:rPr>
  </w:style>
  <w:style w:type="character" w:customStyle="1" w:styleId="216">
    <w:name w:val="font31"/>
    <w:basedOn w:val="45"/>
    <w:qFormat/>
    <w:uiPriority w:val="0"/>
    <w:rPr>
      <w:rFonts w:ascii="Arial" w:hAnsi="Arial" w:cs="Arial"/>
      <w:color w:val="000000"/>
      <w:sz w:val="20"/>
      <w:szCs w:val="20"/>
      <w:u w:val="none"/>
    </w:rPr>
  </w:style>
  <w:style w:type="character" w:customStyle="1" w:styleId="217">
    <w:name w:val="font41"/>
    <w:basedOn w:val="45"/>
    <w:qFormat/>
    <w:uiPriority w:val="0"/>
    <w:rPr>
      <w:rFonts w:hint="eastAsia" w:ascii="微软雅黑" w:hAnsi="微软雅黑" w:eastAsia="微软雅黑" w:cs="微软雅黑"/>
      <w:color w:val="000000"/>
      <w:sz w:val="20"/>
      <w:szCs w:val="20"/>
      <w:u w:val="none"/>
      <w:vertAlign w:val="superscript"/>
    </w:rPr>
  </w:style>
  <w:style w:type="paragraph" w:customStyle="1" w:styleId="218">
    <w:name w:val="无间隔1"/>
    <w:basedOn w:val="1"/>
    <w:qFormat/>
    <w:uiPriority w:val="1"/>
    <w:pPr>
      <w:spacing w:after="0" w:line="240" w:lineRule="auto"/>
    </w:pPr>
    <w:rPr>
      <w:rFonts w:ascii="Times New Roman" w:hAnsi="Times New Roman" w:eastAsia="宋体" w:cs="Times New Roman"/>
    </w:rPr>
  </w:style>
  <w:style w:type="paragraph" w:customStyle="1" w:styleId="219">
    <w:name w:val="￥正文"/>
    <w:basedOn w:val="1"/>
    <w:link w:val="221"/>
    <w:qFormat/>
    <w:uiPriority w:val="0"/>
    <w:pPr>
      <w:spacing w:line="360" w:lineRule="auto"/>
      <w:ind w:firstLine="200" w:firstLineChars="200"/>
    </w:pPr>
    <w:rPr>
      <w:rFonts w:ascii="Calibri" w:hAnsi="Calibri"/>
      <w:sz w:val="24"/>
    </w:rPr>
  </w:style>
  <w:style w:type="paragraph" w:customStyle="1" w:styleId="220">
    <w:name w:val="首行缩进"/>
    <w:basedOn w:val="1"/>
    <w:qFormat/>
    <w:uiPriority w:val="0"/>
    <w:pPr>
      <w:spacing w:line="360" w:lineRule="auto"/>
      <w:ind w:firstLine="480" w:firstLineChars="200"/>
    </w:pPr>
    <w:rPr>
      <w:rFonts w:ascii="宋体" w:hAnsi="宋体"/>
      <w:sz w:val="24"/>
      <w:szCs w:val="24"/>
    </w:rPr>
  </w:style>
  <w:style w:type="character" w:customStyle="1" w:styleId="221">
    <w:name w:val="￥正文 Char"/>
    <w:link w:val="219"/>
    <w:qFormat/>
    <w:uiPriority w:val="0"/>
    <w:rPr>
      <w:rFonts w:ascii="Calibri" w:hAnsi="Calibri"/>
      <w:sz w:val="24"/>
      <w:szCs w:val="22"/>
    </w:rPr>
  </w:style>
  <w:style w:type="paragraph" w:customStyle="1" w:styleId="222">
    <w:name w:val="方案正文"/>
    <w:basedOn w:val="1"/>
    <w:qFormat/>
    <w:uiPriority w:val="0"/>
    <w:pPr>
      <w:snapToGrid w:val="0"/>
      <w:spacing w:line="440" w:lineRule="atLeast"/>
    </w:pPr>
    <w:rPr>
      <w:sz w:val="24"/>
    </w:rPr>
  </w:style>
  <w:style w:type="paragraph" w:customStyle="1" w:styleId="223">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4">
    <w:name w:val="批注文字 Char"/>
    <w:basedOn w:val="45"/>
    <w:link w:val="19"/>
    <w:qFormat/>
    <w:uiPriority w:val="99"/>
    <w:rPr>
      <w:rFonts w:ascii="Calibri" w:hAnsi="Calibri" w:eastAsiaTheme="minorHAnsi" w:cstheme="minorBidi"/>
      <w:sz w:val="22"/>
      <w:szCs w:val="22"/>
      <w:lang w:eastAsia="en-US"/>
    </w:rPr>
  </w:style>
  <w:style w:type="character" w:customStyle="1" w:styleId="225">
    <w:name w:val="批注主题 Char"/>
    <w:basedOn w:val="224"/>
    <w:link w:val="41"/>
    <w:semiHidden/>
    <w:qFormat/>
    <w:uiPriority w:val="99"/>
    <w:rPr>
      <w:rFonts w:asciiTheme="minorHAnsi" w:hAnsiTheme="minorHAnsi" w:eastAsiaTheme="minorHAnsi" w:cstheme="minorBidi"/>
      <w:b/>
      <w:bCs/>
      <w:sz w:val="22"/>
      <w:szCs w:val="22"/>
      <w:lang w:eastAsia="en-US"/>
    </w:rPr>
  </w:style>
  <w:style w:type="paragraph" w:customStyle="1" w:styleId="226">
    <w:name w:val="Heading3"/>
    <w:basedOn w:val="1"/>
    <w:next w:val="1"/>
    <w:autoRedefine/>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27">
    <w:name w:val="null3"/>
    <w:hidden/>
    <w:qFormat/>
    <w:uiPriority w:val="0"/>
    <w:rPr>
      <w:rFonts w:hint="eastAsia" w:asciiTheme="minorHAnsi" w:hAnsiTheme="minorHAnsi" w:eastAsiaTheme="minorEastAsia" w:cstheme="minorBidi"/>
      <w:lang w:val="en-US" w:eastAsia="zh-Hans" w:bidi="ar-SA"/>
    </w:rPr>
  </w:style>
  <w:style w:type="paragraph" w:customStyle="1" w:styleId="228">
    <w:name w:val="Table Text"/>
    <w:basedOn w:val="1"/>
    <w:semiHidden/>
    <w:qFormat/>
    <w:uiPriority w:val="0"/>
    <w:rPr>
      <w:rFonts w:ascii="黑体" w:hAnsi="黑体" w:eastAsia="黑体" w:cs="黑体"/>
      <w:sz w:val="18"/>
      <w:szCs w:val="18"/>
    </w:rPr>
  </w:style>
  <w:style w:type="table" w:customStyle="1" w:styleId="229">
    <w:name w:val="Table Normal"/>
    <w:semiHidden/>
    <w:unhideWhenUsed/>
    <w:qFormat/>
    <w:uiPriority w:val="0"/>
    <w:tblPr>
      <w:tblCellMar>
        <w:top w:w="0" w:type="dxa"/>
        <w:left w:w="0" w:type="dxa"/>
        <w:bottom w:w="0" w:type="dxa"/>
        <w:right w:w="0" w:type="dxa"/>
      </w:tblCellMar>
    </w:tblPr>
  </w:style>
  <w:style w:type="paragraph" w:customStyle="1" w:styleId="230">
    <w:name w:val="无间隔2"/>
    <w:basedOn w:val="1"/>
    <w:qFormat/>
    <w:uiPriority w:val="99"/>
  </w:style>
  <w:style w:type="paragraph" w:customStyle="1" w:styleId="231">
    <w:name w:val="正文文本缩进11"/>
    <w:basedOn w:val="1"/>
    <w:next w:val="1"/>
    <w:qFormat/>
    <w:uiPriority w:val="0"/>
    <w:pPr>
      <w:spacing w:line="360" w:lineRule="exact"/>
      <w:ind w:left="420" w:firstLine="1188"/>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651ED-F508-41B5-B233-3528A4CED928}">
  <ds:schemaRefs/>
</ds:datastoreItem>
</file>

<file path=docProps/app.xml><?xml version="1.0" encoding="utf-8"?>
<Properties xmlns="http://schemas.openxmlformats.org/officeDocument/2006/extended-properties" xmlns:vt="http://schemas.openxmlformats.org/officeDocument/2006/docPropsVTypes">
  <Template>Normal</Template>
  <Company>HP</Company>
  <Pages>66</Pages>
  <Words>14699</Words>
  <Characters>16067</Characters>
  <Lines>284</Lines>
  <Paragraphs>80</Paragraphs>
  <TotalTime>5</TotalTime>
  <ScaleCrop>false</ScaleCrop>
  <LinksUpToDate>false</LinksUpToDate>
  <CharactersWithSpaces>16206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2025-05-14T18:46:00Z</dcterms:created>
  <dc:creator>周萌</dc:creator>
  <cp:lastModifiedBy>Only Q</cp:lastModifiedBy>
  <cp:lastPrinted>2025-02-26T23:12:00Z</cp:lastPrinted>
  <dcterms:modified xsi:type="dcterms:W3CDTF">2026-06-02T08:36:01Z</dcterms:modified>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F4409F7C634F4AC7ACEF8736E2AFF43B_13</vt:lpwstr>
  </property>
  <property fmtid="{D5CDD505-2E9C-101B-9397-08002B2CF9AE}" pid="4" name="KSOTemplateDocerSaveRecord">
    <vt:lpwstr>eyJoZGlkIjoiYzBmMTFkM2YzY2FiNTQ0MmZmMjliOTA5MjdiNmI1NDUiLCJ1c2VySWQiOiI0NTU4MjY1MzAifQ==</vt:lpwstr>
  </property>
</Properties>
</file>